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290"/>
        <w:gridCol w:w="2545"/>
      </w:tblGrid>
      <w:tr w:rsidR="00344455" w:rsidRPr="00B126D5" w14:paraId="459C30CE" w14:textId="404ADE25" w:rsidTr="00802111">
        <w:trPr>
          <w:trHeight w:val="769"/>
        </w:trPr>
        <w:tc>
          <w:tcPr>
            <w:tcW w:w="7655" w:type="dxa"/>
          </w:tcPr>
          <w:p w14:paraId="7BB7649F" w14:textId="3859EF9A" w:rsidR="00EF1F5F" w:rsidRPr="007259F5" w:rsidRDefault="00D93A08" w:rsidP="00E85ACB">
            <w:pPr>
              <w:pStyle w:val="Title"/>
              <w:ind w:left="-110"/>
              <w:jc w:val="left"/>
              <w:rPr>
                <w:rFonts w:ascii="Alegreya" w:hAnsi="Alegreya"/>
                <w:b/>
                <w:spacing w:val="0"/>
                <w:sz w:val="36"/>
                <w:szCs w:val="36"/>
                <w:lang w:val="pt-PT"/>
              </w:rPr>
            </w:pPr>
            <w:r w:rsidRPr="00D93A08">
              <w:rPr>
                <w:rFonts w:ascii="Alegreya" w:hAnsi="Alegreya"/>
                <w:b/>
                <w:bCs/>
                <w:sz w:val="36"/>
                <w:szCs w:val="36"/>
                <w:lang w:val="pt-PT"/>
              </w:rPr>
              <w:t xml:space="preserve">Entre função, comunicação e conservação: reflexões em torno da conservação de objetos de design científico contemporâneo – o caso de </w:t>
            </w:r>
            <w:proofErr w:type="spellStart"/>
            <w:r w:rsidRPr="00D93A08">
              <w:rPr>
                <w:rFonts w:ascii="Alegreya" w:hAnsi="Alegreya"/>
                <w:b/>
                <w:bCs/>
                <w:i/>
                <w:iCs/>
                <w:sz w:val="36"/>
                <w:szCs w:val="36"/>
                <w:lang w:val="pt-PT"/>
              </w:rPr>
              <w:t>Fertility</w:t>
            </w:r>
            <w:proofErr w:type="spellEnd"/>
            <w:r w:rsidRPr="00D93A08">
              <w:rPr>
                <w:rFonts w:ascii="Alegreya" w:hAnsi="Alegreya"/>
                <w:b/>
                <w:bCs/>
                <w:i/>
                <w:iCs/>
                <w:sz w:val="36"/>
                <w:szCs w:val="36"/>
                <w:lang w:val="pt-PT"/>
              </w:rPr>
              <w:t xml:space="preserve"> </w:t>
            </w:r>
            <w:proofErr w:type="spellStart"/>
            <w:r w:rsidRPr="00D93A08">
              <w:rPr>
                <w:rFonts w:ascii="Alegreya" w:hAnsi="Alegreya"/>
                <w:b/>
                <w:bCs/>
                <w:i/>
                <w:iCs/>
                <w:sz w:val="36"/>
                <w:szCs w:val="36"/>
                <w:lang w:val="pt-PT"/>
              </w:rPr>
              <w:t>Object</w:t>
            </w:r>
            <w:proofErr w:type="spellEnd"/>
            <w:r w:rsidRPr="00D93A08">
              <w:rPr>
                <w:rFonts w:ascii="Alegreya" w:hAnsi="Alegreya"/>
                <w:b/>
                <w:bCs/>
                <w:i/>
                <w:iCs/>
                <w:sz w:val="36"/>
                <w:szCs w:val="36"/>
                <w:lang w:val="pt-PT"/>
              </w:rPr>
              <w:t xml:space="preserve"> </w:t>
            </w:r>
            <w:r w:rsidRPr="00D93A08">
              <w:rPr>
                <w:rFonts w:ascii="Alegreya" w:hAnsi="Alegreya"/>
                <w:b/>
                <w:bCs/>
                <w:sz w:val="36"/>
                <w:szCs w:val="36"/>
                <w:lang w:val="pt-PT"/>
              </w:rPr>
              <w:t>de Susana Soares</w:t>
            </w:r>
          </w:p>
        </w:tc>
        <w:tc>
          <w:tcPr>
            <w:tcW w:w="290" w:type="dxa"/>
          </w:tcPr>
          <w:p w14:paraId="3B88F1D9" w14:textId="77777777" w:rsidR="00344455" w:rsidRPr="00BB4D8F" w:rsidRDefault="00344455" w:rsidP="00344455">
            <w:pPr>
              <w:pStyle w:val="NormalWeb"/>
              <w:shd w:val="clear" w:color="auto" w:fill="FFFFFF"/>
              <w:rPr>
                <w:rFonts w:ascii="Alegreya" w:hAnsi="Alegreya"/>
                <w:b/>
                <w:bCs/>
                <w:sz w:val="30"/>
                <w:lang w:val="pt-PT"/>
              </w:rPr>
            </w:pPr>
          </w:p>
        </w:tc>
        <w:tc>
          <w:tcPr>
            <w:tcW w:w="2545" w:type="dxa"/>
            <w:vMerge w:val="restart"/>
          </w:tcPr>
          <w:p w14:paraId="01FDB504" w14:textId="1A6BEE3F" w:rsidR="00C8745E" w:rsidRPr="00B126D5" w:rsidRDefault="00B126D5" w:rsidP="002037B6">
            <w:pPr>
              <w:pStyle w:val="CorpoA"/>
              <w:tabs>
                <w:tab w:val="left" w:pos="7350"/>
              </w:tabs>
              <w:spacing w:after="0" w:line="240" w:lineRule="auto"/>
              <w:ind w:left="314" w:hanging="314"/>
              <w:jc w:val="left"/>
              <w:rPr>
                <w:rStyle w:val="PageNumber"/>
                <w:rFonts w:ascii="Alegreya" w:hAnsi="Alegreya"/>
                <w:b/>
                <w:sz w:val="20"/>
                <w:szCs w:val="20"/>
                <w:vertAlign w:val="superscript"/>
              </w:rPr>
            </w:pPr>
            <w:r w:rsidRPr="008133D7">
              <w:rPr>
                <w:rFonts w:cs="EB GARAMOND REGULAR ROMAN"/>
                <w:b/>
                <w:bCs/>
                <w:noProof/>
                <w:spacing w:val="-12"/>
                <w:szCs w:val="20"/>
              </w:rPr>
              <w:drawing>
                <wp:anchor distT="0" distB="0" distL="114300" distR="114300" simplePos="0" relativeHeight="251660288" behindDoc="0" locked="0" layoutInCell="1" allowOverlap="1" wp14:anchorId="62405E8B" wp14:editId="4698667F">
                  <wp:simplePos x="0" y="0"/>
                  <wp:positionH relativeFrom="column">
                    <wp:posOffset>1114669</wp:posOffset>
                  </wp:positionH>
                  <wp:positionV relativeFrom="paragraph">
                    <wp:posOffset>28575</wp:posOffset>
                  </wp:positionV>
                  <wp:extent cx="93345" cy="93345"/>
                  <wp:effectExtent l="0" t="0" r="1905" b="1905"/>
                  <wp:wrapNone/>
                  <wp:docPr id="1660326617" name="Picture 1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26617" name="Picture 14">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93345" cy="93345"/>
                          </a:xfrm>
                          <a:prstGeom prst="rect">
                            <a:avLst/>
                          </a:prstGeom>
                        </pic:spPr>
                      </pic:pic>
                    </a:graphicData>
                  </a:graphic>
                </wp:anchor>
              </w:drawing>
            </w:r>
            <w:r w:rsidRPr="00B126D5">
              <w:rPr>
                <w:rFonts w:ascii="Alegreya" w:hAnsi="Alegreya"/>
                <w:b/>
                <w:bCs/>
                <w:sz w:val="20"/>
                <w:szCs w:val="20"/>
              </w:rPr>
              <w:t>INÊS COUTINHO</w:t>
            </w:r>
            <w:r>
              <w:rPr>
                <w:rFonts w:ascii="Alegreya" w:hAnsi="Alegreya"/>
                <w:b/>
                <w:bCs/>
                <w:sz w:val="20"/>
                <w:szCs w:val="20"/>
              </w:rPr>
              <w:t xml:space="preserve"> </w:t>
            </w:r>
            <w:r>
              <w:rPr>
                <w:rFonts w:ascii="Alegreya" w:hAnsi="Alegreya"/>
                <w:b/>
                <w:bCs/>
                <w:sz w:val="20"/>
                <w:szCs w:val="20"/>
                <w:vertAlign w:val="superscript"/>
              </w:rPr>
              <w:t>1,2</w:t>
            </w:r>
            <w:r w:rsidRPr="0086745B">
              <w:rPr>
                <w:rFonts w:ascii="Alegreya" w:hAnsi="Alegreya"/>
                <w:b/>
                <w:bCs/>
                <w:sz w:val="20"/>
                <w:szCs w:val="20"/>
              </w:rPr>
              <w:t>*</w:t>
            </w:r>
          </w:p>
          <w:p w14:paraId="0B72107C" w14:textId="75EDE44F" w:rsidR="00CD4DBE" w:rsidRPr="00B126D5" w:rsidRDefault="00B126D5" w:rsidP="00797B7B">
            <w:pPr>
              <w:pStyle w:val="CorpoA"/>
              <w:tabs>
                <w:tab w:val="left" w:pos="7350"/>
              </w:tabs>
              <w:spacing w:after="0" w:line="240" w:lineRule="auto"/>
              <w:ind w:left="313" w:right="-131" w:hanging="313"/>
              <w:jc w:val="left"/>
              <w:rPr>
                <w:rStyle w:val="PageNumber"/>
                <w:rFonts w:ascii="Alegreya" w:hAnsi="Alegreya"/>
                <w:b/>
                <w:sz w:val="20"/>
                <w:szCs w:val="20"/>
                <w:vertAlign w:val="superscript"/>
              </w:rPr>
            </w:pPr>
            <w:r w:rsidRPr="00B126D5">
              <w:rPr>
                <w:rFonts w:ascii="Alegreya" w:hAnsi="Alegreya"/>
                <w:b/>
                <w:bCs/>
                <w:sz w:val="20"/>
                <w:szCs w:val="20"/>
              </w:rPr>
              <w:t>CRISTIANA DAMAS</w:t>
            </w:r>
            <w:r w:rsidRPr="00797B7B">
              <w:rPr>
                <w:rFonts w:ascii="Alegreya" w:hAnsi="Alegreya"/>
                <w:b/>
                <w:bCs/>
                <w:sz w:val="20"/>
                <w:szCs w:val="20"/>
              </w:rPr>
              <w:t xml:space="preserve"> </w:t>
            </w:r>
            <w:r>
              <w:rPr>
                <w:rFonts w:ascii="Alegreya" w:hAnsi="Alegreya"/>
                <w:b/>
                <w:bCs/>
                <w:sz w:val="20"/>
                <w:szCs w:val="20"/>
                <w:vertAlign w:val="superscript"/>
              </w:rPr>
              <w:t>1,2,3</w:t>
            </w:r>
          </w:p>
          <w:p w14:paraId="0F70990E" w14:textId="0FE21C85" w:rsidR="00CD4DBE" w:rsidRDefault="0086745B" w:rsidP="008133D7">
            <w:pPr>
              <w:pStyle w:val="CorpoA"/>
              <w:tabs>
                <w:tab w:val="left" w:pos="7350"/>
              </w:tabs>
              <w:spacing w:after="0" w:line="240" w:lineRule="auto"/>
              <w:ind w:left="313" w:hanging="313"/>
              <w:jc w:val="left"/>
              <w:rPr>
                <w:rStyle w:val="PageNumber"/>
                <w:rFonts w:ascii="Alegreya" w:hAnsi="Alegreya"/>
                <w:b/>
                <w:sz w:val="20"/>
                <w:szCs w:val="20"/>
              </w:rPr>
            </w:pPr>
            <w:r w:rsidRPr="00C9184D">
              <w:rPr>
                <w:rFonts w:cs="EB GARAMOND REGULAR ROMAN"/>
                <w:b/>
                <w:bCs/>
                <w:noProof/>
                <w:szCs w:val="20"/>
              </w:rPr>
              <w:drawing>
                <wp:anchor distT="0" distB="0" distL="114300" distR="114300" simplePos="0" relativeHeight="251694080" behindDoc="0" locked="0" layoutInCell="1" allowOverlap="1" wp14:anchorId="4DF15D46" wp14:editId="70017845">
                  <wp:simplePos x="0" y="0"/>
                  <wp:positionH relativeFrom="column">
                    <wp:posOffset>1400468</wp:posOffset>
                  </wp:positionH>
                  <wp:positionV relativeFrom="paragraph">
                    <wp:posOffset>34241</wp:posOffset>
                  </wp:positionV>
                  <wp:extent cx="93345" cy="93345"/>
                  <wp:effectExtent l="0" t="0" r="1905" b="1905"/>
                  <wp:wrapNone/>
                  <wp:docPr id="15" name="Picture 1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hlinkClick r:id="rId10"/>
                          </pic:cNvPr>
                          <pic:cNvPicPr/>
                        </pic:nvPicPr>
                        <pic:blipFill>
                          <a:blip r:embed="rId9">
                            <a:extLst>
                              <a:ext uri="{28A0092B-C50C-407E-A947-70E740481C1C}">
                                <a14:useLocalDpi xmlns:a14="http://schemas.microsoft.com/office/drawing/2010/main" val="0"/>
                              </a:ext>
                            </a:extLst>
                          </a:blip>
                          <a:stretch>
                            <a:fillRect/>
                          </a:stretch>
                        </pic:blipFill>
                        <pic:spPr>
                          <a:xfrm>
                            <a:off x="0" y="0"/>
                            <a:ext cx="93345" cy="93345"/>
                          </a:xfrm>
                          <a:prstGeom prst="rect">
                            <a:avLst/>
                          </a:prstGeom>
                        </pic:spPr>
                      </pic:pic>
                    </a:graphicData>
                  </a:graphic>
                  <wp14:sizeRelH relativeFrom="page">
                    <wp14:pctWidth>0</wp14:pctWidth>
                  </wp14:sizeRelH>
                  <wp14:sizeRelV relativeFrom="page">
                    <wp14:pctHeight>0</wp14:pctHeight>
                  </wp14:sizeRelV>
                </wp:anchor>
              </w:drawing>
            </w:r>
            <w:r w:rsidR="00B126D5" w:rsidRPr="00B126D5">
              <w:rPr>
                <w:rFonts w:ascii="Alegreya" w:hAnsi="Alegreya"/>
                <w:b/>
                <w:bCs/>
                <w:spacing w:val="-8"/>
                <w:sz w:val="20"/>
                <w:szCs w:val="20"/>
              </w:rPr>
              <w:t>SUSANA FRANÇA DE SÁ</w:t>
            </w:r>
            <w:r w:rsidR="00B126D5" w:rsidRPr="00B126D5">
              <w:rPr>
                <w:rFonts w:ascii="Alegreya" w:hAnsi="Alegreya"/>
                <w:b/>
                <w:bCs/>
                <w:sz w:val="20"/>
                <w:szCs w:val="20"/>
              </w:rPr>
              <w:t xml:space="preserve"> </w:t>
            </w:r>
            <w:r w:rsidR="00B126D5">
              <w:rPr>
                <w:rFonts w:ascii="Alegreya" w:hAnsi="Alegreya"/>
                <w:b/>
                <w:bCs/>
                <w:sz w:val="20"/>
                <w:szCs w:val="20"/>
                <w:vertAlign w:val="superscript"/>
              </w:rPr>
              <w:t>1,3</w:t>
            </w:r>
            <w:r w:rsidR="00B126D5" w:rsidRPr="0086745B">
              <w:rPr>
                <w:rFonts w:ascii="Alegreya" w:hAnsi="Alegreya"/>
                <w:b/>
                <w:bCs/>
                <w:sz w:val="20"/>
                <w:szCs w:val="20"/>
              </w:rPr>
              <w:t>*</w:t>
            </w:r>
          </w:p>
          <w:p w14:paraId="1C2FF1C4" w14:textId="77777777" w:rsidR="008133D7" w:rsidRPr="008133D7" w:rsidRDefault="008133D7" w:rsidP="00CD4DBE">
            <w:pPr>
              <w:pStyle w:val="CorpoA"/>
              <w:tabs>
                <w:tab w:val="left" w:pos="7350"/>
              </w:tabs>
              <w:spacing w:after="0" w:line="240" w:lineRule="auto"/>
              <w:jc w:val="left"/>
              <w:rPr>
                <w:rFonts w:ascii="Alegreya" w:hAnsi="Alegreya"/>
                <w:b/>
                <w:sz w:val="20"/>
                <w:szCs w:val="20"/>
              </w:rPr>
            </w:pPr>
          </w:p>
          <w:p w14:paraId="35F5A619" w14:textId="3C010F31" w:rsidR="00324BB0" w:rsidRDefault="00B126D5" w:rsidP="00324BB0">
            <w:pPr>
              <w:pStyle w:val="NormalWeb"/>
              <w:shd w:val="clear" w:color="auto" w:fill="FFFFFF"/>
              <w:spacing w:before="60" w:beforeAutospacing="0" w:after="0" w:afterAutospacing="0"/>
              <w:jc w:val="left"/>
              <w:rPr>
                <w:rFonts w:ascii="Alegreya" w:hAnsi="Alegreya"/>
                <w:sz w:val="16"/>
                <w:szCs w:val="16"/>
                <w:lang w:val="pt-PT"/>
              </w:rPr>
            </w:pPr>
            <w:r>
              <w:rPr>
                <w:rFonts w:ascii="Alegreya" w:hAnsi="Alegreya"/>
                <w:sz w:val="16"/>
                <w:szCs w:val="16"/>
                <w:lang w:val="pt-PT"/>
              </w:rPr>
              <w:t>1.</w:t>
            </w:r>
            <w:r w:rsidR="00FD577B" w:rsidRPr="00FD577B">
              <w:rPr>
                <w:rFonts w:ascii="Alegreya" w:hAnsi="Alegreya"/>
                <w:sz w:val="16"/>
                <w:szCs w:val="16"/>
                <w:lang w:val="pt-PT"/>
              </w:rPr>
              <w:t xml:space="preserve"> </w:t>
            </w:r>
            <w:r w:rsidRPr="00B126D5">
              <w:rPr>
                <w:rFonts w:ascii="Alegreya" w:hAnsi="Alegreya"/>
                <w:sz w:val="16"/>
                <w:szCs w:val="16"/>
                <w:lang w:val="pt-PT"/>
              </w:rPr>
              <w:t>Unidade de Investigação VICARTE - Vidro e Cerâmica para as Artes, NOVA FCT, Campus de Caparica 2829-516 Caparica, Portugal</w:t>
            </w:r>
          </w:p>
          <w:p w14:paraId="3A9CA511" w14:textId="15A008FA" w:rsidR="00B126D5" w:rsidRDefault="00B126D5" w:rsidP="00324BB0">
            <w:pPr>
              <w:pStyle w:val="NormalWeb"/>
              <w:shd w:val="clear" w:color="auto" w:fill="FFFFFF"/>
              <w:spacing w:before="60" w:beforeAutospacing="0" w:after="0" w:afterAutospacing="0"/>
              <w:jc w:val="left"/>
              <w:rPr>
                <w:rFonts w:ascii="Alegreya" w:hAnsi="Alegreya"/>
                <w:sz w:val="16"/>
                <w:szCs w:val="16"/>
                <w:lang w:val="pt-PT"/>
              </w:rPr>
            </w:pPr>
            <w:r>
              <w:rPr>
                <w:rFonts w:ascii="Alegreya" w:hAnsi="Alegreya"/>
                <w:sz w:val="16"/>
                <w:szCs w:val="16"/>
                <w:lang w:val="pt-PT"/>
              </w:rPr>
              <w:t xml:space="preserve">2. </w:t>
            </w:r>
            <w:r w:rsidRPr="00B126D5">
              <w:rPr>
                <w:rFonts w:ascii="Alegreya" w:hAnsi="Alegreya"/>
                <w:sz w:val="16"/>
                <w:szCs w:val="16"/>
                <w:lang w:val="pt-PT"/>
              </w:rPr>
              <w:t>Dep. de Conservação e Restauro, NOVA FCT, Campus de Caparica 2829-516 Caparica, Portugal</w:t>
            </w:r>
          </w:p>
          <w:p w14:paraId="5202869E" w14:textId="7237445F" w:rsidR="00B126D5" w:rsidRPr="00B126D5" w:rsidRDefault="00B126D5" w:rsidP="00324BB0">
            <w:pPr>
              <w:pStyle w:val="NormalWeb"/>
              <w:shd w:val="clear" w:color="auto" w:fill="FFFFFF"/>
              <w:spacing w:before="60" w:beforeAutospacing="0" w:after="0" w:afterAutospacing="0"/>
              <w:jc w:val="left"/>
              <w:rPr>
                <w:rFonts w:ascii="Alegreya" w:hAnsi="Alegreya"/>
                <w:sz w:val="16"/>
                <w:szCs w:val="16"/>
                <w:lang w:val="en-US"/>
              </w:rPr>
            </w:pPr>
            <w:r w:rsidRPr="00B126D5">
              <w:rPr>
                <w:rFonts w:ascii="Alegreya" w:hAnsi="Alegreya"/>
                <w:sz w:val="16"/>
                <w:szCs w:val="16"/>
                <w:lang w:val="en-US"/>
              </w:rPr>
              <w:t xml:space="preserve">3. </w:t>
            </w:r>
            <w:r w:rsidRPr="00B126D5">
              <w:rPr>
                <w:rFonts w:ascii="Alegreya" w:hAnsi="Alegreya"/>
                <w:sz w:val="16"/>
                <w:szCs w:val="16"/>
              </w:rPr>
              <w:t>LAQV REQUIMTE, NOVA School of Science and Technology | NOVA FCT, Campus de Caparica 2829-516 Caparica, Portugal</w:t>
            </w:r>
          </w:p>
          <w:p w14:paraId="1338F568" w14:textId="6C882DAF" w:rsidR="006F6BDA" w:rsidRPr="00B126D5" w:rsidRDefault="00B126D5" w:rsidP="002037B6">
            <w:pPr>
              <w:pStyle w:val="NormalWeb"/>
              <w:shd w:val="clear" w:color="auto" w:fill="FFFFFF"/>
              <w:spacing w:before="60" w:beforeAutospacing="0" w:after="0" w:afterAutospacing="0"/>
              <w:ind w:left="-90" w:firstLine="120"/>
              <w:jc w:val="left"/>
              <w:rPr>
                <w:rFonts w:ascii="Alegreya" w:hAnsi="Alegreya" w:cs="EB GARAMOND REGULAR ROMAN"/>
                <w:i/>
                <w:spacing w:val="-6"/>
                <w:sz w:val="15"/>
                <w:szCs w:val="15"/>
                <w:lang w:val="en-US"/>
              </w:rPr>
            </w:pPr>
            <w:hyperlink r:id="rId11" w:history="1">
              <w:r w:rsidRPr="00B126D5">
                <w:rPr>
                  <w:rStyle w:val="Hyperlink"/>
                  <w:rFonts w:ascii="Alegreya" w:hAnsi="Alegreya"/>
                  <w:iCs/>
                  <w:color w:val="000000" w:themeColor="text1"/>
                  <w:spacing w:val="-6"/>
                  <w:sz w:val="15"/>
                  <w:szCs w:val="15"/>
                  <w:u w:val="none"/>
                  <w:lang w:val="en-US"/>
                </w:rPr>
                <w:t>*i</w:t>
              </w:r>
              <w:r w:rsidRPr="00B126D5">
                <w:rPr>
                  <w:rStyle w:val="Hyperlink"/>
                  <w:rFonts w:ascii="Alegreya" w:hAnsi="Alegreya"/>
                  <w:i/>
                  <w:color w:val="000000" w:themeColor="text1"/>
                  <w:spacing w:val="-6"/>
                  <w:sz w:val="15"/>
                  <w:szCs w:val="15"/>
                  <w:u w:val="none"/>
                  <w:lang w:val="en-US"/>
                </w:rPr>
                <w:t>coutinho@fct.unl.pt</w:t>
              </w:r>
            </w:hyperlink>
            <w:r w:rsidRPr="00B126D5">
              <w:rPr>
                <w:rFonts w:ascii="Alegreya" w:hAnsi="Alegreya"/>
                <w:i/>
                <w:color w:val="000000" w:themeColor="text1"/>
                <w:spacing w:val="-6"/>
                <w:sz w:val="15"/>
                <w:szCs w:val="15"/>
                <w:lang w:val="en-US"/>
              </w:rPr>
              <w:t>; susana.sa@fct.unl.pt</w:t>
            </w:r>
          </w:p>
        </w:tc>
      </w:tr>
      <w:tr w:rsidR="00344455" w:rsidRPr="00B126D5" w14:paraId="5D80A5D5" w14:textId="0B2B4098" w:rsidTr="00802111">
        <w:trPr>
          <w:trHeight w:hRule="exact" w:val="227"/>
        </w:trPr>
        <w:tc>
          <w:tcPr>
            <w:tcW w:w="7655" w:type="dxa"/>
          </w:tcPr>
          <w:p w14:paraId="2046F70E" w14:textId="7C0DA126" w:rsidR="00344455" w:rsidRPr="00B126D5" w:rsidRDefault="00344455" w:rsidP="00344455">
            <w:pPr>
              <w:pStyle w:val="NormalWeb"/>
              <w:shd w:val="clear" w:color="auto" w:fill="FFFFFF"/>
              <w:rPr>
                <w:rFonts w:ascii="Alegreya" w:hAnsi="Alegreya"/>
                <w:b/>
                <w:sz w:val="36"/>
                <w:szCs w:val="36"/>
                <w:lang w:val="en-US"/>
              </w:rPr>
            </w:pPr>
          </w:p>
        </w:tc>
        <w:tc>
          <w:tcPr>
            <w:tcW w:w="290" w:type="dxa"/>
          </w:tcPr>
          <w:p w14:paraId="5DA91B6C" w14:textId="77777777" w:rsidR="00344455" w:rsidRPr="00B126D5" w:rsidRDefault="00344455" w:rsidP="00344455">
            <w:pPr>
              <w:pStyle w:val="NormalWeb"/>
              <w:shd w:val="clear" w:color="auto" w:fill="FFFFFF"/>
              <w:rPr>
                <w:rFonts w:ascii="Alegreya" w:hAnsi="Alegreya"/>
                <w:b/>
                <w:bCs/>
                <w:sz w:val="30"/>
                <w:lang w:val="en-US"/>
              </w:rPr>
            </w:pPr>
          </w:p>
        </w:tc>
        <w:tc>
          <w:tcPr>
            <w:tcW w:w="2545" w:type="dxa"/>
            <w:vMerge/>
          </w:tcPr>
          <w:p w14:paraId="1559C856" w14:textId="0FB2E934" w:rsidR="00344455" w:rsidRPr="00B126D5" w:rsidRDefault="00344455" w:rsidP="00344455">
            <w:pPr>
              <w:pStyle w:val="NormalWeb"/>
              <w:shd w:val="clear" w:color="auto" w:fill="FFFFFF"/>
              <w:rPr>
                <w:rFonts w:ascii="Alegreya" w:hAnsi="Alegreya"/>
                <w:b/>
                <w:bCs/>
                <w:sz w:val="30"/>
                <w:lang w:val="en-US"/>
              </w:rPr>
            </w:pPr>
          </w:p>
        </w:tc>
      </w:tr>
      <w:tr w:rsidR="00344455" w:rsidRPr="00B126D5" w14:paraId="43B6F355" w14:textId="6BBFF5FA" w:rsidTr="00802111">
        <w:trPr>
          <w:trHeight w:hRule="exact" w:val="226"/>
        </w:trPr>
        <w:tc>
          <w:tcPr>
            <w:tcW w:w="7655" w:type="dxa"/>
          </w:tcPr>
          <w:p w14:paraId="1F6368C4" w14:textId="6C87E63B" w:rsidR="00012383" w:rsidRPr="00B126D5" w:rsidRDefault="00012383" w:rsidP="00344455">
            <w:pPr>
              <w:pStyle w:val="NormalWeb"/>
              <w:shd w:val="clear" w:color="auto" w:fill="FFFFFF"/>
              <w:rPr>
                <w:rFonts w:ascii="Alegreya" w:hAnsi="Alegreya"/>
                <w:b/>
                <w:sz w:val="36"/>
                <w:szCs w:val="36"/>
                <w:lang w:val="en-US"/>
              </w:rPr>
            </w:pPr>
          </w:p>
        </w:tc>
        <w:tc>
          <w:tcPr>
            <w:tcW w:w="290" w:type="dxa"/>
          </w:tcPr>
          <w:p w14:paraId="50CBD353" w14:textId="77777777" w:rsidR="00344455" w:rsidRPr="00B126D5" w:rsidRDefault="00344455" w:rsidP="00344455">
            <w:pPr>
              <w:pStyle w:val="NormalWeb"/>
              <w:shd w:val="clear" w:color="auto" w:fill="FFFFFF"/>
              <w:rPr>
                <w:rFonts w:ascii="Alegreya" w:hAnsi="Alegreya"/>
                <w:b/>
                <w:bCs/>
                <w:sz w:val="30"/>
                <w:lang w:val="en-US"/>
              </w:rPr>
            </w:pPr>
          </w:p>
        </w:tc>
        <w:tc>
          <w:tcPr>
            <w:tcW w:w="2545" w:type="dxa"/>
            <w:vMerge/>
          </w:tcPr>
          <w:p w14:paraId="3E4C752E" w14:textId="7EFD26F0" w:rsidR="00344455" w:rsidRPr="00B126D5" w:rsidRDefault="00344455" w:rsidP="00344455">
            <w:pPr>
              <w:pStyle w:val="NormalWeb"/>
              <w:shd w:val="clear" w:color="auto" w:fill="FFFFFF"/>
              <w:rPr>
                <w:rFonts w:ascii="Alegreya" w:hAnsi="Alegreya"/>
                <w:b/>
                <w:bCs/>
                <w:sz w:val="30"/>
                <w:lang w:val="en-US"/>
              </w:rPr>
            </w:pPr>
          </w:p>
        </w:tc>
      </w:tr>
      <w:tr w:rsidR="00344455" w:rsidRPr="00BB4D8F" w14:paraId="7CB4E617" w14:textId="16382BC6" w:rsidTr="00802111">
        <w:tc>
          <w:tcPr>
            <w:tcW w:w="7655" w:type="dxa"/>
          </w:tcPr>
          <w:p w14:paraId="366BE4FD" w14:textId="554A6D9E" w:rsidR="00CD4DBE" w:rsidRPr="007259F5" w:rsidRDefault="00D93A08" w:rsidP="00E85ACB">
            <w:pPr>
              <w:pStyle w:val="Title"/>
              <w:ind w:left="-110"/>
              <w:jc w:val="left"/>
              <w:rPr>
                <w:rFonts w:ascii="Alegreya" w:hAnsi="Alegreya"/>
                <w:b/>
                <w:bCs/>
                <w:spacing w:val="0"/>
                <w:sz w:val="36"/>
                <w:szCs w:val="36"/>
              </w:rPr>
            </w:pPr>
            <w:r w:rsidRPr="00D93A08">
              <w:rPr>
                <w:rFonts w:ascii="Alegreya" w:hAnsi="Alegreya"/>
                <w:b/>
                <w:bCs/>
                <w:sz w:val="36"/>
                <w:szCs w:val="36"/>
              </w:rPr>
              <w:t xml:space="preserve">Between function, communication and conservation: reflections on the conservation of contemporary scientific design objects – the case of </w:t>
            </w:r>
            <w:r w:rsidRPr="00D93A08">
              <w:rPr>
                <w:rFonts w:ascii="Alegreya" w:hAnsi="Alegreya"/>
                <w:b/>
                <w:bCs/>
                <w:i/>
                <w:iCs/>
                <w:sz w:val="36"/>
                <w:szCs w:val="36"/>
              </w:rPr>
              <w:t>Fertility Object</w:t>
            </w:r>
            <w:r w:rsidRPr="00D93A08">
              <w:rPr>
                <w:rFonts w:ascii="Alegreya" w:hAnsi="Alegreya"/>
                <w:b/>
                <w:bCs/>
                <w:sz w:val="36"/>
                <w:szCs w:val="36"/>
              </w:rPr>
              <w:t xml:space="preserve"> by Susana Soares</w:t>
            </w:r>
          </w:p>
          <w:p w14:paraId="297B5D3E" w14:textId="2492FFCB" w:rsidR="00344455" w:rsidRPr="0019662D" w:rsidRDefault="00344455" w:rsidP="00C8745E">
            <w:pPr>
              <w:pStyle w:val="Title"/>
              <w:rPr>
                <w:rFonts w:ascii="Alegreya" w:hAnsi="Alegreya" w:cs="Calibri"/>
                <w:b/>
                <w:sz w:val="36"/>
                <w:szCs w:val="36"/>
              </w:rPr>
            </w:pPr>
          </w:p>
        </w:tc>
        <w:tc>
          <w:tcPr>
            <w:tcW w:w="290" w:type="dxa"/>
          </w:tcPr>
          <w:p w14:paraId="0F552BED" w14:textId="77777777" w:rsidR="00344455" w:rsidRPr="00BB4D8F" w:rsidRDefault="00344455" w:rsidP="00344455">
            <w:pPr>
              <w:pStyle w:val="NormalWeb"/>
              <w:shd w:val="clear" w:color="auto" w:fill="FFFFFF"/>
              <w:rPr>
                <w:rFonts w:ascii="Alegreya" w:hAnsi="Alegreya"/>
                <w:b/>
                <w:bCs/>
                <w:sz w:val="30"/>
              </w:rPr>
            </w:pPr>
          </w:p>
        </w:tc>
        <w:tc>
          <w:tcPr>
            <w:tcW w:w="2545" w:type="dxa"/>
            <w:vMerge/>
          </w:tcPr>
          <w:p w14:paraId="03F3F80A" w14:textId="36770705" w:rsidR="00344455" w:rsidRPr="00BB4D8F" w:rsidRDefault="00344455" w:rsidP="00344455">
            <w:pPr>
              <w:pStyle w:val="NormalWeb"/>
              <w:shd w:val="clear" w:color="auto" w:fill="FFFFFF"/>
              <w:rPr>
                <w:rFonts w:ascii="Alegreya" w:hAnsi="Alegreya"/>
                <w:b/>
                <w:bCs/>
                <w:sz w:val="30"/>
              </w:rPr>
            </w:pPr>
          </w:p>
        </w:tc>
      </w:tr>
    </w:tbl>
    <w:p w14:paraId="282CBF8C" w14:textId="77777777" w:rsidR="00FD512A" w:rsidRPr="00BB4D8F" w:rsidRDefault="00FD512A"/>
    <w:tbl>
      <w:tblPr>
        <w:tblStyle w:val="TableGrid"/>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2"/>
        <w:gridCol w:w="290"/>
        <w:gridCol w:w="2378"/>
      </w:tblGrid>
      <w:tr w:rsidR="00344455" w:rsidRPr="00162400" w14:paraId="6076DD06" w14:textId="52F0D09B" w:rsidTr="00FD3461">
        <w:tc>
          <w:tcPr>
            <w:tcW w:w="7598" w:type="dxa"/>
          </w:tcPr>
          <w:p w14:paraId="323521ED" w14:textId="08F1126D" w:rsidR="00D83328" w:rsidRPr="00BB4D8F" w:rsidRDefault="00D83328" w:rsidP="00D01B10">
            <w:pPr>
              <w:pStyle w:val="NormalWeb"/>
              <w:shd w:val="clear" w:color="auto" w:fill="FFFFFF"/>
              <w:spacing w:before="120" w:beforeAutospacing="0" w:after="0" w:afterAutospacing="0"/>
              <w:rPr>
                <w:rFonts w:ascii="Alegreya" w:hAnsi="Alegreya" w:cs="EB GARAMOND BOLD ROMAN"/>
                <w:b/>
                <w:bCs/>
              </w:rPr>
            </w:pPr>
          </w:p>
          <w:p w14:paraId="08CDF684" w14:textId="38071188" w:rsidR="00344455" w:rsidRPr="00943811" w:rsidRDefault="00BB4D8F" w:rsidP="00BC7954">
            <w:pPr>
              <w:pStyle w:val="NormalWeb"/>
              <w:shd w:val="clear" w:color="auto" w:fill="FFFFFF"/>
              <w:spacing w:before="120" w:beforeAutospacing="0" w:after="0" w:afterAutospacing="0"/>
              <w:jc w:val="center"/>
              <w:rPr>
                <w:rFonts w:ascii="Alegreya" w:hAnsi="Alegreya" w:cs="EB GARAMOND BOLD ROMAN"/>
                <w:b/>
                <w:bCs/>
                <w:sz w:val="21"/>
                <w:szCs w:val="21"/>
              </w:rPr>
            </w:pPr>
            <w:proofErr w:type="spellStart"/>
            <w:r>
              <w:rPr>
                <w:rFonts w:ascii="Alegreya" w:hAnsi="Alegreya" w:cs="EB GARAMOND BOLD ROMAN"/>
                <w:b/>
                <w:bCs/>
                <w:sz w:val="21"/>
                <w:szCs w:val="21"/>
              </w:rPr>
              <w:t>Resumo</w:t>
            </w:r>
            <w:proofErr w:type="spellEnd"/>
          </w:p>
        </w:tc>
        <w:tc>
          <w:tcPr>
            <w:tcW w:w="284" w:type="dxa"/>
          </w:tcPr>
          <w:p w14:paraId="74BCAB74" w14:textId="77777777" w:rsidR="00344455" w:rsidRPr="00162400" w:rsidRDefault="00344455" w:rsidP="00344455">
            <w:pPr>
              <w:pStyle w:val="NormalWeb"/>
              <w:shd w:val="clear" w:color="auto" w:fill="FFFFFF"/>
              <w:jc w:val="center"/>
              <w:rPr>
                <w:rFonts w:ascii="Alegreya" w:hAnsi="Alegreya" w:cs="EB GARAMOND BOLD ROMAN"/>
                <w:b/>
                <w:bCs/>
                <w:szCs w:val="20"/>
              </w:rPr>
            </w:pPr>
          </w:p>
        </w:tc>
        <w:tc>
          <w:tcPr>
            <w:tcW w:w="2325" w:type="dxa"/>
            <w:tcBorders>
              <w:bottom w:val="single" w:sz="2" w:space="0" w:color="auto"/>
            </w:tcBorders>
          </w:tcPr>
          <w:p w14:paraId="7B7F9C94" w14:textId="6EC0C7C4" w:rsidR="00344455" w:rsidRPr="00162400" w:rsidRDefault="00344455" w:rsidP="00344455">
            <w:pPr>
              <w:pStyle w:val="NormalWeb"/>
              <w:shd w:val="clear" w:color="auto" w:fill="FFFFFF"/>
              <w:jc w:val="center"/>
              <w:rPr>
                <w:rFonts w:ascii="Alegreya" w:hAnsi="Alegreya" w:cs="EB GARAMOND BOLD ROMAN"/>
                <w:b/>
                <w:bCs/>
                <w:szCs w:val="20"/>
              </w:rPr>
            </w:pPr>
          </w:p>
        </w:tc>
      </w:tr>
      <w:tr w:rsidR="00344455" w:rsidRPr="00162400" w14:paraId="5DF154FE" w14:textId="69A6C489" w:rsidTr="00FD3461">
        <w:tc>
          <w:tcPr>
            <w:tcW w:w="7598" w:type="dxa"/>
            <w:vMerge w:val="restart"/>
          </w:tcPr>
          <w:p w14:paraId="4B0A1C6D" w14:textId="28348CCD" w:rsidR="00D83328" w:rsidRPr="00324BB0" w:rsidRDefault="008133D7" w:rsidP="00E85ACB">
            <w:pPr>
              <w:ind w:left="-110"/>
              <w:rPr>
                <w:b/>
                <w:bCs/>
                <w:lang w:val="pt-BR"/>
              </w:rPr>
            </w:pPr>
            <w:r w:rsidRPr="008133D7">
              <w:rPr>
                <w:lang w:val="pt-PT"/>
              </w:rPr>
              <w:t xml:space="preserve">A </w:t>
            </w:r>
            <w:r w:rsidR="00B126D5">
              <w:rPr>
                <w:lang w:val="pt-PT"/>
              </w:rPr>
              <w:t xml:space="preserve">conservação de objetos de design contemporâneo que combinam função científica, interação e fragilidade material, exige abordagens metodológicas que ultrapassam os tratamentos convencionais centrados exclusivamente na materialidade. Este artigo propõe uma metodologia de conservação para objetos de design científico contemporâneo, utilizando </w:t>
            </w:r>
            <w:proofErr w:type="spellStart"/>
            <w:r w:rsidR="00B126D5">
              <w:rPr>
                <w:i/>
                <w:iCs/>
                <w:lang w:val="pt-PT"/>
              </w:rPr>
              <w:t>Fertility</w:t>
            </w:r>
            <w:proofErr w:type="spellEnd"/>
            <w:r w:rsidR="00B126D5">
              <w:rPr>
                <w:i/>
                <w:iCs/>
                <w:lang w:val="pt-PT"/>
              </w:rPr>
              <w:t xml:space="preserve"> </w:t>
            </w:r>
            <w:proofErr w:type="spellStart"/>
            <w:r w:rsidR="00B126D5">
              <w:rPr>
                <w:i/>
                <w:iCs/>
                <w:lang w:val="pt-PT"/>
              </w:rPr>
              <w:t>Object</w:t>
            </w:r>
            <w:proofErr w:type="spellEnd"/>
            <w:r w:rsidR="00B126D5">
              <w:rPr>
                <w:lang w:val="pt-PT"/>
              </w:rPr>
              <w:t xml:space="preserve"> de Susana Soares como caso de estudo. A metodologia integra caracterização material, avaliação de estratégias de conservação, reconhecimento dos valores tangíveis e intangíveis e diálogo interdisciplinar entre conservadores, a designer e a instituição museológica. Através deste processo, o estudo aborda a tomada de decisão relativa à limpeza, à preservação de marcas de uso e às estratégias expositivas, equilibrando integridade material, autenticidade funcional e clareza comunicativa. Mais do que apresentar uma solução aplicada a um único objeto, o artigo demonstra um quadro metodológico transferível, assente em valores e colaboração, capaz de apoiar decisões de conservação e curadoria de objetos contemporâneos complexos situados na interseção entre design, ciência e museologia</w:t>
            </w:r>
            <w:r w:rsidR="00C8745E" w:rsidRPr="00BB4D8F">
              <w:rPr>
                <w:highlight w:val="white"/>
                <w:lang w:val="pt-PT"/>
              </w:rPr>
              <w:t>.</w:t>
            </w:r>
          </w:p>
        </w:tc>
        <w:tc>
          <w:tcPr>
            <w:tcW w:w="284" w:type="dxa"/>
          </w:tcPr>
          <w:p w14:paraId="7B39CAF1" w14:textId="77777777" w:rsidR="00344455" w:rsidRPr="00BB4D8F" w:rsidRDefault="00344455" w:rsidP="00344455">
            <w:pPr>
              <w:pStyle w:val="NormalWeb"/>
              <w:shd w:val="clear" w:color="auto" w:fill="FFFFFF"/>
              <w:rPr>
                <w:rFonts w:ascii="Alegreya" w:hAnsi="Alegreya" w:cs="EB GARAMOND REGULAR ROMAN"/>
                <w:szCs w:val="20"/>
                <w:lang w:val="pt-PT"/>
              </w:rPr>
            </w:pPr>
          </w:p>
        </w:tc>
        <w:tc>
          <w:tcPr>
            <w:tcW w:w="2325" w:type="dxa"/>
            <w:tcBorders>
              <w:top w:val="single" w:sz="2" w:space="0" w:color="auto"/>
            </w:tcBorders>
          </w:tcPr>
          <w:p w14:paraId="3DCEB5D4" w14:textId="778675A2" w:rsidR="00344455" w:rsidRPr="00943811" w:rsidRDefault="00BB4D8F" w:rsidP="00BB4D8F">
            <w:pPr>
              <w:pStyle w:val="NormalWeb"/>
              <w:shd w:val="clear" w:color="auto" w:fill="FFFFFF"/>
              <w:spacing w:before="60" w:beforeAutospacing="0" w:after="0" w:afterAutospacing="0"/>
              <w:ind w:hanging="89"/>
              <w:rPr>
                <w:rFonts w:ascii="Alegreya" w:hAnsi="Alegreya" w:cs="EB GARAMOND BOLD ROMAN"/>
                <w:b/>
                <w:bCs/>
                <w:szCs w:val="20"/>
              </w:rPr>
            </w:pPr>
            <w:r w:rsidRPr="00943811">
              <w:rPr>
                <w:rFonts w:ascii="Alegreya" w:hAnsi="Alegreya" w:cs="EB GARAMOND BOLD ROMAN"/>
                <w:b/>
                <w:bCs/>
                <w:szCs w:val="20"/>
                <w:lang w:val="pt-PT"/>
              </w:rPr>
              <w:t>PALAVRAS-CHAVE</w:t>
            </w:r>
            <w:r w:rsidRPr="00943811">
              <w:rPr>
                <w:rFonts w:ascii="Alegreya" w:hAnsi="Alegreya" w:cs="EB GARAMOND BOLD ROMAN"/>
                <w:b/>
                <w:bCs/>
                <w:szCs w:val="20"/>
              </w:rPr>
              <w:t xml:space="preserve"> </w:t>
            </w:r>
          </w:p>
        </w:tc>
      </w:tr>
      <w:tr w:rsidR="00344455" w:rsidRPr="00B126D5" w14:paraId="35788A22" w14:textId="77777777" w:rsidTr="00A17D2C">
        <w:trPr>
          <w:trHeight w:val="3505"/>
        </w:trPr>
        <w:tc>
          <w:tcPr>
            <w:tcW w:w="7598" w:type="dxa"/>
            <w:vMerge/>
          </w:tcPr>
          <w:p w14:paraId="15A105CC" w14:textId="77777777" w:rsidR="00344455" w:rsidRPr="00162400" w:rsidRDefault="00344455" w:rsidP="00344455">
            <w:pPr>
              <w:pStyle w:val="NormalWeb"/>
              <w:shd w:val="clear" w:color="auto" w:fill="FFFFFF"/>
              <w:rPr>
                <w:rFonts w:ascii="Alegreya" w:hAnsi="Alegreya" w:cs="EB GARAMOND REGULAR ROMAN"/>
                <w:szCs w:val="20"/>
              </w:rPr>
            </w:pPr>
          </w:p>
        </w:tc>
        <w:tc>
          <w:tcPr>
            <w:tcW w:w="284" w:type="dxa"/>
          </w:tcPr>
          <w:p w14:paraId="5D68184F" w14:textId="77777777" w:rsidR="00344455" w:rsidRPr="00162400" w:rsidRDefault="00344455" w:rsidP="00344455">
            <w:pPr>
              <w:pStyle w:val="NormalWeb"/>
              <w:shd w:val="clear" w:color="auto" w:fill="FFFFFF"/>
              <w:rPr>
                <w:rFonts w:ascii="Alegreya" w:hAnsi="Alegreya" w:cs="EB GARAMOND REGULAR ROMAN"/>
                <w:szCs w:val="20"/>
              </w:rPr>
            </w:pPr>
          </w:p>
        </w:tc>
        <w:tc>
          <w:tcPr>
            <w:tcW w:w="2325" w:type="dxa"/>
          </w:tcPr>
          <w:p w14:paraId="6C0137E3" w14:textId="77777777" w:rsidR="003D63F4" w:rsidRDefault="00B126D5" w:rsidP="00B126D5">
            <w:pPr>
              <w:pStyle w:val="NormalWeb"/>
              <w:shd w:val="clear" w:color="auto" w:fill="FFFFFF"/>
              <w:spacing w:before="0" w:beforeAutospacing="0" w:after="0" w:afterAutospacing="0"/>
              <w:ind w:left="195" w:hanging="284"/>
              <w:jc w:val="left"/>
              <w:rPr>
                <w:rFonts w:ascii="Alegreya" w:hAnsi="Alegreya"/>
                <w:lang w:val="pt-PT"/>
              </w:rPr>
            </w:pPr>
            <w:r w:rsidRPr="00B126D5">
              <w:rPr>
                <w:rFonts w:ascii="Alegreya" w:hAnsi="Alegreya"/>
                <w:lang w:val="pt-PT"/>
              </w:rPr>
              <w:t>Conservação de design científico</w:t>
            </w:r>
          </w:p>
          <w:p w14:paraId="16D336EE" w14:textId="77777777" w:rsidR="003D63F4" w:rsidRDefault="00B126D5" w:rsidP="00B126D5">
            <w:pPr>
              <w:pStyle w:val="NormalWeb"/>
              <w:shd w:val="clear" w:color="auto" w:fill="FFFFFF"/>
              <w:spacing w:before="0" w:beforeAutospacing="0" w:after="0" w:afterAutospacing="0"/>
              <w:ind w:left="195" w:hanging="284"/>
              <w:jc w:val="left"/>
              <w:rPr>
                <w:rFonts w:ascii="Alegreya" w:hAnsi="Alegreya"/>
                <w:lang w:val="pt-PT"/>
              </w:rPr>
            </w:pPr>
            <w:r w:rsidRPr="00B126D5">
              <w:rPr>
                <w:rFonts w:ascii="Alegreya" w:hAnsi="Alegreya"/>
                <w:lang w:val="pt-PT"/>
              </w:rPr>
              <w:t>Mediação cultural</w:t>
            </w:r>
          </w:p>
          <w:p w14:paraId="7FD7BB94" w14:textId="77777777" w:rsidR="003D63F4" w:rsidRDefault="00B126D5" w:rsidP="00B126D5">
            <w:pPr>
              <w:pStyle w:val="NormalWeb"/>
              <w:shd w:val="clear" w:color="auto" w:fill="FFFFFF"/>
              <w:spacing w:before="0" w:beforeAutospacing="0" w:after="0" w:afterAutospacing="0"/>
              <w:ind w:left="195" w:hanging="284"/>
              <w:jc w:val="left"/>
              <w:rPr>
                <w:rFonts w:ascii="Alegreya" w:hAnsi="Alegreya"/>
                <w:lang w:val="pt-PT"/>
              </w:rPr>
            </w:pPr>
            <w:r w:rsidRPr="00B126D5">
              <w:rPr>
                <w:rFonts w:ascii="Alegreya" w:hAnsi="Alegreya"/>
                <w:lang w:val="pt-PT"/>
              </w:rPr>
              <w:t>Conservação de vidro</w:t>
            </w:r>
          </w:p>
          <w:p w14:paraId="18CCA51D" w14:textId="77777777" w:rsidR="003D63F4" w:rsidRDefault="00B126D5" w:rsidP="00B126D5">
            <w:pPr>
              <w:pStyle w:val="NormalWeb"/>
              <w:shd w:val="clear" w:color="auto" w:fill="FFFFFF"/>
              <w:spacing w:before="0" w:beforeAutospacing="0" w:after="0" w:afterAutospacing="0"/>
              <w:ind w:left="195" w:hanging="284"/>
              <w:jc w:val="left"/>
              <w:rPr>
                <w:rFonts w:ascii="Alegreya" w:hAnsi="Alegreya"/>
                <w:lang w:val="pt-PT"/>
              </w:rPr>
            </w:pPr>
            <w:r w:rsidRPr="00B126D5">
              <w:rPr>
                <w:rFonts w:ascii="Alegreya" w:hAnsi="Alegreya"/>
                <w:lang w:val="pt-PT"/>
              </w:rPr>
              <w:t>Tomada de decisão</w:t>
            </w:r>
          </w:p>
          <w:p w14:paraId="7D796730" w14:textId="6AB68F9D" w:rsidR="00344455" w:rsidRPr="00B126D5" w:rsidRDefault="00B126D5" w:rsidP="00B126D5">
            <w:pPr>
              <w:pStyle w:val="NormalWeb"/>
              <w:shd w:val="clear" w:color="auto" w:fill="FFFFFF"/>
              <w:spacing w:before="0" w:beforeAutospacing="0" w:after="0" w:afterAutospacing="0"/>
              <w:ind w:left="195" w:hanging="284"/>
              <w:jc w:val="left"/>
              <w:rPr>
                <w:rFonts w:ascii="Alegreya" w:hAnsi="Alegreya"/>
                <w:lang w:val="pt-PT"/>
              </w:rPr>
            </w:pPr>
            <w:r w:rsidRPr="00B126D5">
              <w:rPr>
                <w:rFonts w:ascii="Alegreya" w:hAnsi="Alegreya"/>
                <w:lang w:val="pt-PT"/>
              </w:rPr>
              <w:t>Entrevistas</w:t>
            </w:r>
          </w:p>
        </w:tc>
      </w:tr>
      <w:tr w:rsidR="00344455" w:rsidRPr="005F6028" w14:paraId="417FFFC8" w14:textId="3E225BBC" w:rsidTr="00FD3461">
        <w:tc>
          <w:tcPr>
            <w:tcW w:w="7598" w:type="dxa"/>
          </w:tcPr>
          <w:p w14:paraId="39886B0F" w14:textId="59889312" w:rsidR="00344455" w:rsidRPr="00943811" w:rsidRDefault="00BB4D8F" w:rsidP="00012383">
            <w:pPr>
              <w:pStyle w:val="NormalWeb"/>
              <w:shd w:val="clear" w:color="auto" w:fill="FFFFFF"/>
              <w:spacing w:before="120" w:beforeAutospacing="0" w:after="0" w:afterAutospacing="0"/>
              <w:jc w:val="center"/>
              <w:rPr>
                <w:rFonts w:ascii="Alegreya" w:hAnsi="Alegreya" w:cs="EB GARAMOND REGULAR ROMAN"/>
                <w:sz w:val="21"/>
                <w:szCs w:val="21"/>
                <w:lang w:val="pt-PT"/>
              </w:rPr>
            </w:pPr>
            <w:proofErr w:type="spellStart"/>
            <w:r>
              <w:rPr>
                <w:rFonts w:ascii="Alegreya" w:hAnsi="Alegreya" w:cs="EB GARAMOND BOLD ROMAN"/>
                <w:b/>
                <w:bCs/>
                <w:sz w:val="21"/>
                <w:szCs w:val="21"/>
                <w:lang w:val="pt-PT"/>
              </w:rPr>
              <w:t>Abstract</w:t>
            </w:r>
            <w:proofErr w:type="spellEnd"/>
          </w:p>
        </w:tc>
        <w:tc>
          <w:tcPr>
            <w:tcW w:w="284" w:type="dxa"/>
          </w:tcPr>
          <w:p w14:paraId="6649C6DD" w14:textId="77777777" w:rsidR="00344455" w:rsidRPr="005F6028" w:rsidRDefault="00344455" w:rsidP="00344455">
            <w:pPr>
              <w:pStyle w:val="NormalWeb"/>
              <w:shd w:val="clear" w:color="auto" w:fill="FFFFFF"/>
              <w:spacing w:before="120" w:beforeAutospacing="0"/>
              <w:jc w:val="center"/>
              <w:rPr>
                <w:rFonts w:ascii="Alegreya" w:hAnsi="Alegreya" w:cs="EB GARAMOND BOLD ROMAN"/>
                <w:b/>
                <w:bCs/>
                <w:szCs w:val="20"/>
                <w:lang w:val="pt-PT"/>
              </w:rPr>
            </w:pPr>
          </w:p>
        </w:tc>
        <w:tc>
          <w:tcPr>
            <w:tcW w:w="2325" w:type="dxa"/>
            <w:tcBorders>
              <w:bottom w:val="single" w:sz="2" w:space="0" w:color="auto"/>
            </w:tcBorders>
          </w:tcPr>
          <w:p w14:paraId="47260D58" w14:textId="732B7C3B" w:rsidR="00344455" w:rsidRPr="005F6028" w:rsidRDefault="00344455" w:rsidP="00344455">
            <w:pPr>
              <w:pStyle w:val="NormalWeb"/>
              <w:shd w:val="clear" w:color="auto" w:fill="FFFFFF"/>
              <w:spacing w:before="120" w:beforeAutospacing="0"/>
              <w:jc w:val="center"/>
              <w:rPr>
                <w:rFonts w:ascii="Alegreya" w:hAnsi="Alegreya" w:cs="EB GARAMOND BOLD ROMAN"/>
                <w:b/>
                <w:bCs/>
                <w:sz w:val="21"/>
                <w:szCs w:val="21"/>
                <w:lang w:val="pt-PT"/>
              </w:rPr>
            </w:pPr>
          </w:p>
        </w:tc>
      </w:tr>
      <w:tr w:rsidR="00426C5E" w:rsidRPr="005F6028" w14:paraId="08B34301" w14:textId="77777777" w:rsidTr="00FD3461">
        <w:tc>
          <w:tcPr>
            <w:tcW w:w="7598" w:type="dxa"/>
            <w:vMerge w:val="restart"/>
          </w:tcPr>
          <w:p w14:paraId="78BA13BE" w14:textId="50B658D5" w:rsidR="00426C5E" w:rsidRPr="0019662D" w:rsidRDefault="008133D7" w:rsidP="00E85ACB">
            <w:pPr>
              <w:ind w:left="-110"/>
              <w:rPr>
                <w:b/>
              </w:rPr>
            </w:pPr>
            <w:r w:rsidRPr="00925C63">
              <w:rPr>
                <w:lang w:val="en-US"/>
              </w:rPr>
              <w:t>T</w:t>
            </w:r>
            <w:r w:rsidR="00B126D5">
              <w:rPr>
                <w:lang w:val="en-US"/>
              </w:rPr>
              <w:t>h</w:t>
            </w:r>
            <w:r w:rsidRPr="00925C63">
              <w:rPr>
                <w:lang w:val="en-US"/>
              </w:rPr>
              <w:t xml:space="preserve">e </w:t>
            </w:r>
            <w:r w:rsidR="00B126D5">
              <w:t xml:space="preserve">conservation of contemporary design objects that combine scientific function, interaction and material fragility requires methodological approaches that go beyond conventional material-based treatments. This article proposes a conservation methodology for contemporary scientific design objects, using </w:t>
            </w:r>
            <w:r w:rsidR="00B126D5">
              <w:rPr>
                <w:i/>
                <w:iCs/>
              </w:rPr>
              <w:t>Fertility Object</w:t>
            </w:r>
            <w:r w:rsidR="00B126D5">
              <w:t xml:space="preserve"> by Susana Soares as a case study. The methodology integrates material characterization, experimental testing of conservation strategies, assessment of tangible and intangible values, and interdisciplinary dialogue between conservators, the designer and the museum institution. Through this process, the study addresses decision-making related to cleaning, preservation of use-related traces, and exhibition strategies, balancing material integrity, functional authenticity and communicative clarity. Rather than presenting a single-object solution, the article demonstrates a transferable, value-based and collaborative framework that can support conservation and curatorial decisions for complex contemporary design objects situated at the intersection of design, science and museology</w:t>
            </w:r>
            <w:r w:rsidR="00C8745E" w:rsidRPr="0019662D">
              <w:t>.</w:t>
            </w:r>
          </w:p>
        </w:tc>
        <w:tc>
          <w:tcPr>
            <w:tcW w:w="284" w:type="dxa"/>
          </w:tcPr>
          <w:p w14:paraId="159458E3" w14:textId="77777777" w:rsidR="00426C5E" w:rsidRPr="00BB4D8F" w:rsidRDefault="00426C5E" w:rsidP="00344455">
            <w:pPr>
              <w:pStyle w:val="NormalWeb"/>
              <w:shd w:val="clear" w:color="auto" w:fill="FFFFFF"/>
              <w:rPr>
                <w:rFonts w:ascii="Alegreya" w:hAnsi="Alegreya" w:cs="EB GARAMOND REGULAR ROMAN"/>
                <w:szCs w:val="20"/>
              </w:rPr>
            </w:pPr>
          </w:p>
        </w:tc>
        <w:tc>
          <w:tcPr>
            <w:tcW w:w="2325" w:type="dxa"/>
            <w:tcBorders>
              <w:top w:val="single" w:sz="2" w:space="0" w:color="auto"/>
            </w:tcBorders>
          </w:tcPr>
          <w:p w14:paraId="7722AF7D" w14:textId="281958A3" w:rsidR="00426C5E" w:rsidRPr="00943811" w:rsidRDefault="00BB4D8F" w:rsidP="005F6028">
            <w:pPr>
              <w:pStyle w:val="NormalWeb"/>
              <w:shd w:val="clear" w:color="auto" w:fill="FFFFFF"/>
              <w:spacing w:before="60" w:beforeAutospacing="0" w:after="0" w:afterAutospacing="0"/>
              <w:ind w:hanging="89"/>
              <w:rPr>
                <w:rFonts w:ascii="Alegreya" w:hAnsi="Alegreya" w:cs="EB GARAMOND REGULAR ROMAN"/>
                <w:szCs w:val="20"/>
                <w:lang w:val="pt-PT"/>
              </w:rPr>
            </w:pPr>
            <w:r w:rsidRPr="00943811">
              <w:rPr>
                <w:rFonts w:ascii="Alegreya" w:hAnsi="Alegreya" w:cs="EB GARAMOND BOLD ROMAN"/>
                <w:b/>
                <w:bCs/>
                <w:szCs w:val="20"/>
              </w:rPr>
              <w:t>KEYWORDS</w:t>
            </w:r>
          </w:p>
        </w:tc>
      </w:tr>
      <w:tr w:rsidR="00426C5E" w:rsidRPr="00BB4D8F" w14:paraId="25BF7537" w14:textId="19DABED7" w:rsidTr="00FD3461">
        <w:tc>
          <w:tcPr>
            <w:tcW w:w="7598" w:type="dxa"/>
            <w:vMerge/>
          </w:tcPr>
          <w:p w14:paraId="0E56747C" w14:textId="117C5788" w:rsidR="00426C5E" w:rsidRPr="005F6028" w:rsidRDefault="00426C5E" w:rsidP="00344455">
            <w:pPr>
              <w:pStyle w:val="NormalWeb"/>
              <w:shd w:val="clear" w:color="auto" w:fill="FFFFFF"/>
              <w:rPr>
                <w:rFonts w:ascii="Alegreya" w:hAnsi="Alegreya" w:cs="EB GARAMOND REGULAR ROMAN"/>
                <w:szCs w:val="20"/>
                <w:lang w:val="pt-PT"/>
              </w:rPr>
            </w:pPr>
          </w:p>
        </w:tc>
        <w:tc>
          <w:tcPr>
            <w:tcW w:w="284" w:type="dxa"/>
          </w:tcPr>
          <w:p w14:paraId="4EE8A8B6" w14:textId="77777777" w:rsidR="00426C5E" w:rsidRPr="005F6028" w:rsidRDefault="00426C5E" w:rsidP="00FD3461">
            <w:pPr>
              <w:pStyle w:val="NormalWeb"/>
              <w:shd w:val="clear" w:color="auto" w:fill="FFFFFF"/>
              <w:jc w:val="left"/>
              <w:rPr>
                <w:rFonts w:ascii="Alegreya" w:hAnsi="Alegreya" w:cs="EB GARAMOND REGULAR ROMAN"/>
                <w:szCs w:val="20"/>
                <w:lang w:val="pt-PT"/>
              </w:rPr>
            </w:pPr>
          </w:p>
        </w:tc>
        <w:tc>
          <w:tcPr>
            <w:tcW w:w="2325" w:type="dxa"/>
          </w:tcPr>
          <w:p w14:paraId="3854E95B" w14:textId="77777777" w:rsidR="003D63F4" w:rsidRDefault="003D63F4" w:rsidP="003D63F4">
            <w:pPr>
              <w:pStyle w:val="NormalWeb"/>
              <w:shd w:val="clear" w:color="auto" w:fill="FFFFFF"/>
              <w:spacing w:before="0" w:beforeAutospacing="0" w:after="0" w:afterAutospacing="0"/>
              <w:ind w:left="194" w:hanging="284"/>
              <w:jc w:val="left"/>
              <w:rPr>
                <w:rFonts w:ascii="Alegreya" w:hAnsi="Alegreya"/>
              </w:rPr>
            </w:pPr>
            <w:r w:rsidRPr="003D63F4">
              <w:rPr>
                <w:rFonts w:ascii="Alegreya" w:hAnsi="Alegreya"/>
              </w:rPr>
              <w:t>Conservation of scientific design</w:t>
            </w:r>
          </w:p>
          <w:p w14:paraId="7A12D37C" w14:textId="77777777" w:rsidR="003D63F4" w:rsidRDefault="003D63F4" w:rsidP="003D63F4">
            <w:pPr>
              <w:pStyle w:val="NormalWeb"/>
              <w:shd w:val="clear" w:color="auto" w:fill="FFFFFF"/>
              <w:spacing w:before="0" w:beforeAutospacing="0" w:after="0" w:afterAutospacing="0"/>
              <w:ind w:left="194" w:hanging="284"/>
              <w:jc w:val="left"/>
              <w:rPr>
                <w:rFonts w:ascii="Alegreya" w:hAnsi="Alegreya"/>
              </w:rPr>
            </w:pPr>
            <w:r w:rsidRPr="003D63F4">
              <w:rPr>
                <w:rFonts w:ascii="Alegreya" w:hAnsi="Alegreya"/>
              </w:rPr>
              <w:t>Cultural mediation</w:t>
            </w:r>
          </w:p>
          <w:p w14:paraId="498BB898" w14:textId="77777777" w:rsidR="003D63F4" w:rsidRDefault="003D63F4" w:rsidP="003D63F4">
            <w:pPr>
              <w:pStyle w:val="NormalWeb"/>
              <w:shd w:val="clear" w:color="auto" w:fill="FFFFFF"/>
              <w:spacing w:before="0" w:beforeAutospacing="0" w:after="0" w:afterAutospacing="0"/>
              <w:ind w:left="194" w:hanging="284"/>
              <w:jc w:val="left"/>
              <w:rPr>
                <w:rFonts w:ascii="Alegreya" w:hAnsi="Alegreya"/>
              </w:rPr>
            </w:pPr>
            <w:r w:rsidRPr="003D63F4">
              <w:rPr>
                <w:rFonts w:ascii="Alegreya" w:hAnsi="Alegreya"/>
              </w:rPr>
              <w:t>Glass conservation</w:t>
            </w:r>
          </w:p>
          <w:p w14:paraId="7B8789B4" w14:textId="77777777" w:rsidR="003D63F4" w:rsidRDefault="003D63F4" w:rsidP="003D63F4">
            <w:pPr>
              <w:pStyle w:val="NormalWeb"/>
              <w:shd w:val="clear" w:color="auto" w:fill="FFFFFF"/>
              <w:spacing w:before="0" w:beforeAutospacing="0" w:after="0" w:afterAutospacing="0"/>
              <w:ind w:left="194" w:hanging="284"/>
              <w:jc w:val="left"/>
              <w:rPr>
                <w:rFonts w:ascii="Alegreya" w:hAnsi="Alegreya"/>
              </w:rPr>
            </w:pPr>
            <w:r w:rsidRPr="003D63F4">
              <w:rPr>
                <w:rFonts w:ascii="Alegreya" w:hAnsi="Alegreya"/>
              </w:rPr>
              <w:t>Decision-making</w:t>
            </w:r>
          </w:p>
          <w:p w14:paraId="77D7F7B9" w14:textId="1F21C755" w:rsidR="00426C5E" w:rsidRPr="008133D7" w:rsidRDefault="003D63F4" w:rsidP="003D63F4">
            <w:pPr>
              <w:pStyle w:val="NormalWeb"/>
              <w:shd w:val="clear" w:color="auto" w:fill="FFFFFF"/>
              <w:spacing w:before="0" w:beforeAutospacing="0" w:after="0" w:afterAutospacing="0"/>
              <w:ind w:left="194" w:hanging="284"/>
              <w:jc w:val="left"/>
              <w:rPr>
                <w:rFonts w:ascii="Alegreya" w:hAnsi="Alegreya"/>
              </w:rPr>
            </w:pPr>
            <w:r w:rsidRPr="003D63F4">
              <w:rPr>
                <w:rFonts w:ascii="Alegreya" w:hAnsi="Alegreya"/>
              </w:rPr>
              <w:t>Interviews</w:t>
            </w:r>
          </w:p>
        </w:tc>
      </w:tr>
    </w:tbl>
    <w:p w14:paraId="1307975C" w14:textId="5838FC86" w:rsidR="00012383" w:rsidRPr="004C68A6" w:rsidRDefault="00012383" w:rsidP="00667680">
      <w:pPr>
        <w:ind w:right="284"/>
        <w:sectPr w:rsidR="00012383" w:rsidRPr="004C68A6" w:rsidSect="002E1FA6">
          <w:headerReference w:type="even" r:id="rId12"/>
          <w:headerReference w:type="default" r:id="rId13"/>
          <w:footerReference w:type="even" r:id="rId14"/>
          <w:footerReference w:type="default" r:id="rId15"/>
          <w:headerReference w:type="first" r:id="rId16"/>
          <w:footerReference w:type="first" r:id="rId17"/>
          <w:pgSz w:w="11906" w:h="16838"/>
          <w:pgMar w:top="1440" w:right="737" w:bottom="1440" w:left="737" w:header="284" w:footer="284" w:gutter="0"/>
          <w:pgNumType w:start="197"/>
          <w:cols w:space="1418"/>
          <w:titlePg/>
          <w:docGrid w:linePitch="360"/>
        </w:sectPr>
      </w:pPr>
    </w:p>
    <w:p w14:paraId="75824A1D" w14:textId="178C511E" w:rsidR="00012383" w:rsidRPr="00456A73" w:rsidRDefault="00667680" w:rsidP="003D63F4">
      <w:pPr>
        <w:pStyle w:val="Heading1"/>
        <w:ind w:right="2777"/>
        <w:rPr>
          <w:noProof/>
          <w:lang w:val="pt-PT"/>
        </w:rPr>
      </w:pPr>
      <w:r>
        <w:rPr>
          <w:lang w:val="pt-PT"/>
        </w:rPr>
        <w:lastRenderedPageBreak/>
        <w:t>Introdução</w:t>
      </w:r>
    </w:p>
    <w:p w14:paraId="647AF864" w14:textId="77777777" w:rsidR="003D63F4" w:rsidRPr="003D63F4" w:rsidRDefault="003D63F4" w:rsidP="003D63F4">
      <w:pPr>
        <w:pStyle w:val="CorpoA"/>
        <w:spacing w:after="0" w:line="240" w:lineRule="auto"/>
        <w:ind w:right="2778"/>
        <w:rPr>
          <w:rFonts w:ascii="Alegreya" w:hAnsi="Alegreya"/>
          <w:sz w:val="20"/>
          <w:szCs w:val="20"/>
        </w:rPr>
      </w:pPr>
      <w:r w:rsidRPr="003D63F4">
        <w:rPr>
          <w:rFonts w:ascii="Alegreya" w:hAnsi="Alegreya"/>
          <w:sz w:val="20"/>
          <w:szCs w:val="20"/>
        </w:rPr>
        <w:t>A conservação de objetos de design enfrenta desafios que transcendem a sua dimensão tangível. Estes objetos são frequentemente concebidos como dispositivos comunicacionais, tecnológicos ou interativos, cuja preservação implica considerar não apenas os materiais constituintes, mas também a função, a experiência do utilizador e os valores que lhes são atribuídos. Neste sentido, o campo da conservação de design partilha afinidades com a conservação de arte contemporânea, sobretudo com obras de carácter interativo ou performativo.</w:t>
      </w:r>
    </w:p>
    <w:p w14:paraId="5C97F210" w14:textId="77777777" w:rsidR="003D63F4" w:rsidRPr="003D63F4" w:rsidRDefault="003D63F4" w:rsidP="003D63F4">
      <w:pPr>
        <w:pStyle w:val="CorpoA"/>
        <w:spacing w:after="0" w:line="240" w:lineRule="auto"/>
        <w:ind w:right="2778" w:firstLine="284"/>
        <w:rPr>
          <w:rFonts w:ascii="Alegreya" w:hAnsi="Alegreya"/>
          <w:sz w:val="20"/>
          <w:szCs w:val="20"/>
        </w:rPr>
      </w:pPr>
      <w:r w:rsidRPr="003D63F4">
        <w:rPr>
          <w:rFonts w:ascii="Alegreya" w:hAnsi="Alegreya"/>
          <w:sz w:val="20"/>
          <w:szCs w:val="20"/>
        </w:rPr>
        <w:t>Enquanto área ainda em consolidação, a conservação de objetos de design depara-se com problemáticas específicas, resultantes da diversidade de materiais utilizados, da dimensão funcional dos objetos e da escassa reflexão sobre práticas de exposição e documentação.</w:t>
      </w:r>
    </w:p>
    <w:p w14:paraId="4C2E3291" w14:textId="00A179D2" w:rsidR="003D63F4" w:rsidRPr="003D63F4" w:rsidRDefault="003D63F4" w:rsidP="003D63F4">
      <w:pPr>
        <w:pStyle w:val="CorpoA"/>
        <w:spacing w:after="0" w:line="240" w:lineRule="auto"/>
        <w:ind w:right="2778" w:firstLine="284"/>
        <w:rPr>
          <w:rFonts w:ascii="Alegreya" w:hAnsi="Alegreya"/>
          <w:sz w:val="20"/>
          <w:szCs w:val="20"/>
        </w:rPr>
      </w:pPr>
      <w:r w:rsidRPr="003D63F4">
        <w:rPr>
          <w:rFonts w:ascii="Alegreya" w:hAnsi="Alegreya"/>
          <w:sz w:val="20"/>
          <w:szCs w:val="20"/>
        </w:rPr>
        <w:t xml:space="preserve">O presente artigo parte da análise de </w:t>
      </w:r>
      <w:proofErr w:type="spellStart"/>
      <w:r w:rsidRPr="003D63F4">
        <w:rPr>
          <w:rFonts w:ascii="Alegreya" w:hAnsi="Alegreya"/>
          <w:i/>
          <w:iCs/>
          <w:sz w:val="20"/>
          <w:szCs w:val="20"/>
        </w:rPr>
        <w:t>Fertility</w:t>
      </w:r>
      <w:proofErr w:type="spellEnd"/>
      <w:r w:rsidRPr="003D63F4">
        <w:rPr>
          <w:rFonts w:ascii="Alegreya" w:hAnsi="Alegreya"/>
          <w:i/>
          <w:iCs/>
          <w:sz w:val="20"/>
          <w:szCs w:val="20"/>
        </w:rPr>
        <w:t xml:space="preserve"> </w:t>
      </w:r>
      <w:proofErr w:type="spellStart"/>
      <w:r w:rsidRPr="003D63F4">
        <w:rPr>
          <w:rFonts w:ascii="Alegreya" w:hAnsi="Alegreya"/>
          <w:i/>
          <w:iCs/>
          <w:sz w:val="20"/>
          <w:szCs w:val="20"/>
        </w:rPr>
        <w:t>Object</w:t>
      </w:r>
      <w:proofErr w:type="spellEnd"/>
      <w:r w:rsidRPr="003D63F4">
        <w:rPr>
          <w:rFonts w:ascii="Alegreya" w:hAnsi="Alegreya"/>
          <w:sz w:val="20"/>
          <w:szCs w:val="20"/>
        </w:rPr>
        <w:t xml:space="preserve">, concebido pela designer Susana Soares no âmbito do projeto </w:t>
      </w:r>
      <w:proofErr w:type="spellStart"/>
      <w:r w:rsidRPr="003D63F4">
        <w:rPr>
          <w:rFonts w:ascii="Alegreya" w:hAnsi="Alegreya"/>
          <w:i/>
          <w:iCs/>
          <w:sz w:val="20"/>
          <w:szCs w:val="20"/>
        </w:rPr>
        <w:t>BEE’s</w:t>
      </w:r>
      <w:proofErr w:type="spellEnd"/>
      <w:r w:rsidRPr="003D63F4">
        <w:rPr>
          <w:rFonts w:ascii="Alegreya" w:hAnsi="Alegreya"/>
          <w:sz w:val="20"/>
          <w:szCs w:val="20"/>
        </w:rPr>
        <w:t xml:space="preserve"> (2007-2009) e atualmente integrado na coleção do Museu do Design (MUDE). Este projeto utilizou a capacidade olfativa das abelhas para detetar odores específicos e propor novas formas de interação entre humanos e sistemas biológicos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_Ref225788948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1</w:t>
      </w:r>
      <w:r w:rsidR="00A17D2C" w:rsidRPr="00EE2A01">
        <w:rPr>
          <w:rStyle w:val="CrossreferenceCarter"/>
        </w:rPr>
        <w:fldChar w:fldCharType="end"/>
      </w:r>
      <w:r w:rsidRPr="00EE2A01">
        <w:rPr>
          <w:rStyle w:val="CrossreferenceCarter"/>
        </w:rPr>
        <w:t>]</w:t>
      </w:r>
      <w:r w:rsidRPr="003D63F4">
        <w:rPr>
          <w:rFonts w:ascii="Alegreya" w:hAnsi="Alegreya"/>
          <w:sz w:val="20"/>
          <w:szCs w:val="20"/>
        </w:rPr>
        <w:t>.</w:t>
      </w:r>
    </w:p>
    <w:p w14:paraId="406A1E22" w14:textId="67D507BB" w:rsidR="00EF3FD1" w:rsidRPr="003D63F4" w:rsidRDefault="003D63F4" w:rsidP="003D63F4">
      <w:pPr>
        <w:ind w:right="2778" w:firstLine="284"/>
        <w:rPr>
          <w:szCs w:val="20"/>
          <w:lang w:val="pt-PT"/>
        </w:rPr>
      </w:pPr>
      <w:r w:rsidRPr="003D63F4">
        <w:rPr>
          <w:szCs w:val="20"/>
          <w:lang w:val="pt-PT"/>
        </w:rPr>
        <w:t xml:space="preserve">A peça </w:t>
      </w:r>
      <w:proofErr w:type="spellStart"/>
      <w:r w:rsidRPr="003D63F4">
        <w:rPr>
          <w:i/>
          <w:iCs/>
          <w:szCs w:val="20"/>
          <w:lang w:val="pt-PT"/>
        </w:rPr>
        <w:t>Fertility</w:t>
      </w:r>
      <w:proofErr w:type="spellEnd"/>
      <w:r w:rsidRPr="003D63F4">
        <w:rPr>
          <w:i/>
          <w:iCs/>
          <w:szCs w:val="20"/>
          <w:lang w:val="pt-PT"/>
        </w:rPr>
        <w:t xml:space="preserve"> </w:t>
      </w:r>
      <w:proofErr w:type="spellStart"/>
      <w:r w:rsidRPr="003D63F4">
        <w:rPr>
          <w:i/>
          <w:iCs/>
          <w:szCs w:val="20"/>
          <w:lang w:val="pt-PT"/>
        </w:rPr>
        <w:t>Object</w:t>
      </w:r>
      <w:proofErr w:type="spellEnd"/>
      <w:r w:rsidRPr="003D63F4">
        <w:rPr>
          <w:szCs w:val="20"/>
          <w:lang w:val="pt-PT"/>
        </w:rPr>
        <w:t xml:space="preserve"> (</w:t>
      </w:r>
      <w:r w:rsidR="00EE2A01" w:rsidRPr="00EE2A01">
        <w:rPr>
          <w:rStyle w:val="CrossreferenceCarter"/>
          <w:lang w:val="pt-PT"/>
        </w:rPr>
        <w:fldChar w:fldCharType="begin"/>
      </w:r>
      <w:r w:rsidR="00EE2A01" w:rsidRPr="00EE2A01">
        <w:rPr>
          <w:rStyle w:val="CrossreferenceCarter"/>
          <w:lang w:val="pt-PT"/>
        </w:rPr>
        <w:instrText xml:space="preserve"> REF _Ref236139461 \h </w:instrText>
      </w:r>
      <w:r w:rsidR="00EE2A01">
        <w:rPr>
          <w:rStyle w:val="CrossreferenceCarter"/>
          <w:lang w:val="pt-PT"/>
        </w:rPr>
        <w:instrText xml:space="preserve"> \* MERGEFORMAT </w:instrText>
      </w:r>
      <w:r w:rsidR="00EE2A01" w:rsidRPr="00EE2A01">
        <w:rPr>
          <w:rStyle w:val="CrossreferenceCarter"/>
          <w:lang w:val="pt-PT"/>
        </w:rPr>
      </w:r>
      <w:r w:rsidR="00EE2A01" w:rsidRPr="00EE2A01">
        <w:rPr>
          <w:rStyle w:val="CrossreferenceCarter"/>
          <w:lang w:val="pt-PT"/>
        </w:rPr>
        <w:fldChar w:fldCharType="separate"/>
      </w:r>
      <w:r w:rsidR="00541F0C" w:rsidRPr="00541F0C">
        <w:rPr>
          <w:rStyle w:val="CrossreferenceCarter"/>
          <w:lang w:val="pt-PT"/>
        </w:rPr>
        <w:t>Figura 1</w:t>
      </w:r>
      <w:r w:rsidR="00EE2A01" w:rsidRPr="00EE2A01">
        <w:rPr>
          <w:rStyle w:val="CrossreferenceCarter"/>
          <w:lang w:val="pt-PT"/>
        </w:rPr>
        <w:fldChar w:fldCharType="end"/>
      </w:r>
      <w:r w:rsidRPr="003D63F4">
        <w:rPr>
          <w:szCs w:val="20"/>
          <w:lang w:val="pt-PT"/>
        </w:rPr>
        <w:t>) constitui um ponto de partida para uma reflexão alargada sobre o papel do conservador na mediação entre conservação, comunicação e função. A peça, em vidro borossilicato transparente, é composta por duas câmaras ocas interligadas — uma menor, destinada ao diagnóstico, e outra maior, onde se mantêm abelhas treinadas para reconhecer odores associados às diferentes fases do ciclo de fertilidade feminino. De forma esférica e delicada, o objeto conjuga ciência e design, traduzindo uma visão em que a função e o significado simbólico são inseparáveis da materialidade.</w:t>
      </w:r>
    </w:p>
    <w:p w14:paraId="60F9EA3E" w14:textId="3E0340A4" w:rsidR="00614D3C" w:rsidRDefault="00614D3C" w:rsidP="00614D3C">
      <w:pPr>
        <w:ind w:right="2778" w:firstLine="284"/>
        <w:rPr>
          <w:lang w:val="pt-PT"/>
        </w:rPr>
      </w:pPr>
      <w:r>
        <w:rPr>
          <w:lang w:val="pt-PT"/>
        </w:rPr>
        <w:t>Durante a sua incorporação no MUDE, foram identificadas preocupações de conservação relacionadas com a fragilidade do vidro, a presença de escorrências e depósitos (</w:t>
      </w:r>
      <w:r w:rsidRPr="00EE2A01">
        <w:rPr>
          <w:rStyle w:val="CrossreferenceCarter"/>
          <w:lang w:val="pt-PT"/>
        </w:rPr>
        <w:fldChar w:fldCharType="begin"/>
      </w:r>
      <w:r w:rsidRPr="00EE2A01">
        <w:rPr>
          <w:rStyle w:val="CrossreferenceCarter"/>
          <w:lang w:val="pt-PT"/>
        </w:rPr>
        <w:instrText xml:space="preserve"> REF _Ref236139487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sidRPr="00541F0C">
        <w:rPr>
          <w:rStyle w:val="CrossreferenceCarter"/>
          <w:lang w:val="pt-PT"/>
        </w:rPr>
        <w:t>Figura 2</w:t>
      </w:r>
      <w:r w:rsidRPr="00EE2A01">
        <w:rPr>
          <w:rStyle w:val="CrossreferenceCarter"/>
          <w:lang w:val="pt-PT"/>
        </w:rPr>
        <w:fldChar w:fldCharType="end"/>
      </w:r>
      <w:r>
        <w:rPr>
          <w:lang w:val="pt-PT"/>
        </w:rPr>
        <w:t xml:space="preserve"> e </w:t>
      </w:r>
      <w:r w:rsidRPr="00EE2A01">
        <w:rPr>
          <w:rStyle w:val="CrossreferenceCarter"/>
          <w:lang w:val="pt-PT"/>
        </w:rPr>
        <w:fldChar w:fldCharType="begin"/>
      </w:r>
      <w:r w:rsidRPr="00EE2A01">
        <w:rPr>
          <w:rStyle w:val="CrossreferenceCarter"/>
          <w:lang w:val="pt-PT"/>
        </w:rPr>
        <w:instrText xml:space="preserve"> REF _Ref236139494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sidRPr="00541F0C">
        <w:rPr>
          <w:rStyle w:val="CrossreferenceCarter"/>
          <w:lang w:val="pt-PT"/>
        </w:rPr>
        <w:t>Figura 3</w:t>
      </w:r>
      <w:r w:rsidRPr="00EE2A01">
        <w:rPr>
          <w:rStyle w:val="CrossreferenceCarter"/>
          <w:lang w:val="pt-PT"/>
        </w:rPr>
        <w:fldChar w:fldCharType="end"/>
      </w:r>
      <w:r>
        <w:rPr>
          <w:lang w:val="pt-PT"/>
        </w:rPr>
        <w:t>), a falta de documentação e a ausência de diretrizes para o manuseamento, acondicionamento, limpeza e exposição. Tais desafios, ainda pouco abordados na literatura, exigem uma abordagem integrada que considere tanto os aspetos tangíveis como os intangíveis dos objetos, posicionando o conservador como mediador entre os diferentes intervenientes — o museu, a designer e o público, entre outros.</w:t>
      </w:r>
    </w:p>
    <w:p w14:paraId="793C3569" w14:textId="77777777" w:rsidR="00614D3C" w:rsidRDefault="00614D3C" w:rsidP="00614D3C">
      <w:pPr>
        <w:ind w:right="2777" w:firstLine="284"/>
        <w:rPr>
          <w:lang w:val="pt-PT"/>
        </w:rPr>
      </w:pPr>
      <w:r>
        <w:rPr>
          <w:lang w:val="pt-PT"/>
        </w:rPr>
        <w:t>Embora a degradação do vidro seja amplamente estudada, persistem lacunas quanto a estratégias de conservação aplicáveis a objetos de design com função interativa e estrutura complexa, nomeadamente formatos que limitam a limpeza de superfícies internas e a necessidade de desenvolver estratégias que permitam mitigar possíveis impactos decorrentes da interação humana.</w:t>
      </w:r>
    </w:p>
    <w:p w14:paraId="1039572B" w14:textId="6B0E2CB3" w:rsidR="00F03F5F" w:rsidRPr="00F03F5F" w:rsidRDefault="00F03F5F" w:rsidP="00F03F5F">
      <w:pPr>
        <w:ind w:right="2777"/>
        <w:rPr>
          <w:lang w:val="pt-PT"/>
        </w:rPr>
      </w:pPr>
    </w:p>
    <w:p w14:paraId="722DCA82" w14:textId="19D5C724" w:rsidR="00F03F5F" w:rsidRDefault="00646C6B" w:rsidP="00F03F5F">
      <w:pPr>
        <w:ind w:right="2777"/>
        <w:rPr>
          <w:lang w:val="pt-PT"/>
        </w:rPr>
      </w:pPr>
      <w:r>
        <w:rPr>
          <w:rFonts w:ascii="Times New Roman" w:hAnsi="Times New Roman" w:cs="Times New Roman"/>
          <w:noProof/>
          <w:sz w:val="24"/>
          <w:lang w:val="pt-PT" w:eastAsia="pt-PT"/>
        </w:rPr>
        <mc:AlternateContent>
          <mc:Choice Requires="wps">
            <w:drawing>
              <wp:anchor distT="0" distB="0" distL="114300" distR="114300" simplePos="0" relativeHeight="251693056" behindDoc="0" locked="0" layoutInCell="1" allowOverlap="1" wp14:anchorId="0AB57557" wp14:editId="37577F07">
                <wp:simplePos x="0" y="0"/>
                <wp:positionH relativeFrom="margin">
                  <wp:posOffset>2898323</wp:posOffset>
                </wp:positionH>
                <wp:positionV relativeFrom="paragraph">
                  <wp:posOffset>5293</wp:posOffset>
                </wp:positionV>
                <wp:extent cx="234950" cy="301625"/>
                <wp:effectExtent l="0" t="0" r="0" b="3175"/>
                <wp:wrapNone/>
                <wp:docPr id="227300679" name="Caixa de texto 227300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4354F706" w14:textId="77777777"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0AB57557" id="_x0000_t202" coordsize="21600,21600" o:spt="202" path="m,l,21600r21600,l21600,xe">
                <v:stroke joinstyle="miter"/>
                <v:path gradientshapeok="t" o:connecttype="rect"/>
              </v:shapetype>
              <v:shape id="Caixa de texto 227300679" o:spid="_x0000_s1026" type="#_x0000_t202" style="position:absolute;left:0;text-align:left;margin-left:228.2pt;margin-top:.4pt;width:18.5pt;height:23.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" filled="f" stroked="f">
                <v:textbox>
                  <w:txbxContent>
                    <w:p w14:paraId="4354F706" w14:textId="77777777"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b</w:t>
                      </w:r>
                    </w:p>
                  </w:txbxContent>
                </v:textbox>
                <w10:wrap anchorx="margin"/>
              </v:shape>
            </w:pict>
          </mc:Fallback>
        </mc:AlternateContent>
      </w:r>
      <w:r>
        <w:rPr>
          <w:rFonts w:ascii="Times New Roman" w:hAnsi="Times New Roman" w:cs="Times New Roman"/>
          <w:noProof/>
          <w:sz w:val="24"/>
          <w:lang w:val="pt-PT" w:eastAsia="pt-PT"/>
        </w:rPr>
        <mc:AlternateContent>
          <mc:Choice Requires="wps">
            <w:drawing>
              <wp:anchor distT="0" distB="0" distL="114300" distR="114300" simplePos="0" relativeHeight="251691008" behindDoc="0" locked="0" layoutInCell="1" allowOverlap="1" wp14:anchorId="2089F711" wp14:editId="67D8097C">
                <wp:simplePos x="0" y="0"/>
                <wp:positionH relativeFrom="margin">
                  <wp:posOffset>-812</wp:posOffset>
                </wp:positionH>
                <wp:positionV relativeFrom="paragraph">
                  <wp:posOffset>751</wp:posOffset>
                </wp:positionV>
                <wp:extent cx="234950" cy="301625"/>
                <wp:effectExtent l="0" t="0" r="0" b="3175"/>
                <wp:wrapNone/>
                <wp:docPr id="1394071023" name="Caixa de texto 1394071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4491FB64" w14:textId="4988CB64"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089F711" id="Caixa de texto 1394071023" o:spid="_x0000_s1027" type="#_x0000_t202" style="position:absolute;left:0;text-align:left;margin-left:-.05pt;margin-top:.05pt;width:18.5pt;height:23.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" filled="f" stroked="f">
                <v:textbox>
                  <w:txbxContent>
                    <w:p w14:paraId="4491FB64" w14:textId="4988CB64"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a</w:t>
                      </w:r>
                    </w:p>
                  </w:txbxContent>
                </v:textbox>
                <w10:wrap anchorx="margin"/>
              </v:shape>
            </w:pict>
          </mc:Fallback>
        </mc:AlternateContent>
      </w:r>
      <w:r w:rsidR="00614D3C">
        <w:rPr>
          <w:noProof/>
          <w:lang w:val="pt-PT"/>
        </w:rPr>
        <w:drawing>
          <wp:inline distT="0" distB="0" distL="0" distR="0" wp14:anchorId="69CCA8A9" wp14:editId="2F816F0A">
            <wp:extent cx="6624320" cy="2111375"/>
            <wp:effectExtent l="0" t="0" r="5080" b="3175"/>
            <wp:docPr id="598122454" name="Imagem 3" descr="The image shows a close-up comparison between a clear glass sphere and a color checker card.&#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22454" name="Imagem 3" descr="The image shows a close-up comparison between a clear glass sphere and a color checker card.&#10;&#10;Os conteúdos gerados por IA podem estar incorretos."/>
                    <pic:cNvPicPr/>
                  </pic:nvPicPr>
                  <pic:blipFill>
                    <a:blip r:embed="rId18"/>
                    <a:stretch>
                      <a:fillRect/>
                    </a:stretch>
                  </pic:blipFill>
                  <pic:spPr>
                    <a:xfrm>
                      <a:off x="0" y="0"/>
                      <a:ext cx="6624320" cy="2111375"/>
                    </a:xfrm>
                    <a:prstGeom prst="rect">
                      <a:avLst/>
                    </a:prstGeom>
                  </pic:spPr>
                </pic:pic>
              </a:graphicData>
            </a:graphic>
          </wp:inline>
        </w:drawing>
      </w:r>
    </w:p>
    <w:p w14:paraId="4FEE076F" w14:textId="220FA72A" w:rsidR="003D63F4" w:rsidRPr="00431EFB" w:rsidRDefault="00A17D2C" w:rsidP="00614D3C">
      <w:pPr>
        <w:pStyle w:val="Caption"/>
        <w:spacing w:before="120" w:after="0"/>
        <w:rPr>
          <w:lang w:val="pt-PT"/>
        </w:rPr>
      </w:pPr>
      <w:bookmarkStart w:id="0" w:name="_Ref236139461"/>
      <w:r w:rsidRPr="00A17D2C">
        <w:rPr>
          <w:lang w:val="pt-PT"/>
        </w:rPr>
        <w:t xml:space="preserve">Figura </w:t>
      </w:r>
      <w:r>
        <w:fldChar w:fldCharType="begin"/>
      </w:r>
      <w:r w:rsidRPr="00A17D2C">
        <w:rPr>
          <w:lang w:val="pt-PT"/>
        </w:rPr>
        <w:instrText xml:space="preserve"> SEQ Figura \* ARABIC </w:instrText>
      </w:r>
      <w:r>
        <w:fldChar w:fldCharType="separate"/>
      </w:r>
      <w:r w:rsidR="00541F0C">
        <w:rPr>
          <w:noProof/>
          <w:lang w:val="pt-PT"/>
        </w:rPr>
        <w:t>1</w:t>
      </w:r>
      <w:r>
        <w:fldChar w:fldCharType="end"/>
      </w:r>
      <w:bookmarkEnd w:id="0"/>
      <w:r w:rsidRPr="00A17D2C">
        <w:rPr>
          <w:b w:val="0"/>
          <w:bCs/>
          <w:szCs w:val="16"/>
          <w:lang w:val="pt-PT"/>
        </w:rPr>
        <w:t>.</w:t>
      </w:r>
      <w:r w:rsidR="003D63F4" w:rsidRPr="00A17D2C">
        <w:rPr>
          <w:b w:val="0"/>
          <w:bCs/>
          <w:szCs w:val="16"/>
          <w:lang w:val="pt-PT"/>
        </w:rPr>
        <w:t xml:space="preserve"> Peça </w:t>
      </w:r>
      <w:proofErr w:type="spellStart"/>
      <w:r w:rsidR="003D63F4" w:rsidRPr="00A17D2C">
        <w:rPr>
          <w:b w:val="0"/>
          <w:bCs/>
          <w:i/>
          <w:szCs w:val="16"/>
          <w:lang w:val="pt-PT"/>
        </w:rPr>
        <w:t>Fertility</w:t>
      </w:r>
      <w:proofErr w:type="spellEnd"/>
      <w:r w:rsidR="003D63F4" w:rsidRPr="00A17D2C">
        <w:rPr>
          <w:b w:val="0"/>
          <w:bCs/>
          <w:i/>
          <w:szCs w:val="16"/>
          <w:lang w:val="pt-PT"/>
        </w:rPr>
        <w:t xml:space="preserve"> </w:t>
      </w:r>
      <w:proofErr w:type="spellStart"/>
      <w:r w:rsidR="003D63F4" w:rsidRPr="00A17D2C">
        <w:rPr>
          <w:b w:val="0"/>
          <w:bCs/>
          <w:i/>
          <w:szCs w:val="16"/>
          <w:lang w:val="pt-PT"/>
        </w:rPr>
        <w:t>Object</w:t>
      </w:r>
      <w:proofErr w:type="spellEnd"/>
      <w:r w:rsidR="003D63F4" w:rsidRPr="00A17D2C">
        <w:rPr>
          <w:b w:val="0"/>
          <w:bCs/>
          <w:szCs w:val="16"/>
          <w:lang w:val="pt-PT"/>
        </w:rPr>
        <w:t xml:space="preserve"> de Susana Soares: </w:t>
      </w:r>
      <w:r w:rsidR="003D63F4" w:rsidRPr="00A17D2C">
        <w:rPr>
          <w:b w:val="0"/>
          <w:bCs/>
          <w:i/>
          <w:szCs w:val="16"/>
          <w:lang w:val="pt-PT"/>
        </w:rPr>
        <w:t>a)</w:t>
      </w:r>
      <w:r w:rsidR="003D63F4" w:rsidRPr="00A17D2C">
        <w:rPr>
          <w:b w:val="0"/>
          <w:bCs/>
          <w:szCs w:val="16"/>
          <w:lang w:val="pt-PT"/>
        </w:rPr>
        <w:t xml:space="preserve"> em utilização (2011, foto: Susana Soares) </w:t>
      </w:r>
      <w:r w:rsidR="003D63F4" w:rsidRPr="00EE2A01">
        <w:rPr>
          <w:rStyle w:val="CrossreferenceCarter"/>
          <w:b w:val="0"/>
          <w:bCs/>
          <w:sz w:val="16"/>
          <w:szCs w:val="16"/>
          <w:lang w:val="pt-PT"/>
        </w:rPr>
        <w:t>[</w:t>
      </w:r>
      <w:r w:rsidRPr="00EE2A01">
        <w:rPr>
          <w:rStyle w:val="CrossreferenceCarter"/>
          <w:b w:val="0"/>
          <w:bCs/>
          <w:sz w:val="16"/>
          <w:szCs w:val="16"/>
          <w:lang w:val="pt-PT"/>
        </w:rPr>
        <w:fldChar w:fldCharType="begin"/>
      </w:r>
      <w:r w:rsidRPr="00EE2A01">
        <w:rPr>
          <w:rStyle w:val="CrossreferenceCarter"/>
          <w:b w:val="0"/>
          <w:bCs/>
          <w:sz w:val="16"/>
          <w:szCs w:val="16"/>
          <w:lang w:val="pt-PT"/>
        </w:rPr>
        <w:instrText xml:space="preserve"> REF _Ref225788948 \r \h  \* MERGEFORMAT </w:instrText>
      </w:r>
      <w:r w:rsidRPr="00EE2A01">
        <w:rPr>
          <w:rStyle w:val="CrossreferenceCarter"/>
          <w:b w:val="0"/>
          <w:bCs/>
          <w:sz w:val="16"/>
          <w:szCs w:val="16"/>
          <w:lang w:val="pt-PT"/>
        </w:rPr>
      </w:r>
      <w:r w:rsidRPr="00EE2A01">
        <w:rPr>
          <w:rStyle w:val="CrossreferenceCarter"/>
          <w:b w:val="0"/>
          <w:bCs/>
          <w:sz w:val="16"/>
          <w:szCs w:val="16"/>
          <w:lang w:val="pt-PT"/>
        </w:rPr>
        <w:fldChar w:fldCharType="separate"/>
      </w:r>
      <w:r w:rsidR="00541F0C">
        <w:rPr>
          <w:rStyle w:val="CrossreferenceCarter"/>
          <w:b w:val="0"/>
          <w:bCs/>
          <w:sz w:val="16"/>
          <w:szCs w:val="16"/>
          <w:lang w:val="pt-PT"/>
        </w:rPr>
        <w:t>1</w:t>
      </w:r>
      <w:r w:rsidRPr="00EE2A01">
        <w:rPr>
          <w:rStyle w:val="CrossreferenceCarter"/>
          <w:b w:val="0"/>
          <w:bCs/>
          <w:sz w:val="16"/>
          <w:szCs w:val="16"/>
          <w:lang w:val="pt-PT"/>
        </w:rPr>
        <w:fldChar w:fldCharType="end"/>
      </w:r>
      <w:r w:rsidR="003D63F4" w:rsidRPr="00EE2A01">
        <w:rPr>
          <w:rStyle w:val="CrossreferenceCarter"/>
          <w:b w:val="0"/>
          <w:bCs/>
          <w:sz w:val="16"/>
          <w:szCs w:val="16"/>
          <w:lang w:val="pt-PT"/>
        </w:rPr>
        <w:t>]</w:t>
      </w:r>
      <w:r w:rsidR="00646C6B">
        <w:rPr>
          <w:b w:val="0"/>
          <w:bCs/>
          <w:szCs w:val="16"/>
          <w:lang w:val="pt-PT"/>
        </w:rPr>
        <w:t>;</w:t>
      </w:r>
      <w:r w:rsidR="003D63F4" w:rsidRPr="00A17D2C">
        <w:rPr>
          <w:b w:val="0"/>
          <w:bCs/>
          <w:szCs w:val="16"/>
          <w:lang w:val="pt-PT"/>
        </w:rPr>
        <w:t xml:space="preserve"> </w:t>
      </w:r>
      <w:r w:rsidR="003D63F4" w:rsidRPr="00A17D2C">
        <w:rPr>
          <w:b w:val="0"/>
          <w:bCs/>
          <w:i/>
          <w:szCs w:val="16"/>
          <w:lang w:val="pt-PT"/>
        </w:rPr>
        <w:t>b)</w:t>
      </w:r>
      <w:r w:rsidR="003D63F4" w:rsidRPr="00A17D2C">
        <w:rPr>
          <w:b w:val="0"/>
          <w:bCs/>
          <w:szCs w:val="16"/>
          <w:lang w:val="pt-PT"/>
        </w:rPr>
        <w:t xml:space="preserve"> no estúdio de fotografia do Departamento de Conservação e Restauro da Faculdade de Ciências</w:t>
      </w:r>
      <w:r w:rsidR="00431EFB">
        <w:rPr>
          <w:b w:val="0"/>
          <w:bCs/>
          <w:szCs w:val="16"/>
          <w:lang w:val="pt-PT"/>
        </w:rPr>
        <w:t xml:space="preserve"> e</w:t>
      </w:r>
      <w:r w:rsidR="003D63F4" w:rsidRPr="00A17D2C">
        <w:rPr>
          <w:b w:val="0"/>
          <w:bCs/>
          <w:szCs w:val="16"/>
          <w:lang w:val="pt-PT"/>
        </w:rPr>
        <w:t xml:space="preserve"> Tecnologia da Universidade NOVA (DCR, NOVA FCT).</w:t>
      </w:r>
    </w:p>
    <w:p w14:paraId="0EEE7D84" w14:textId="77777777" w:rsidR="003D63F4" w:rsidRDefault="003D63F4" w:rsidP="00F03F5F">
      <w:pPr>
        <w:ind w:right="2777"/>
        <w:rPr>
          <w:lang w:val="pt-PT"/>
        </w:rPr>
      </w:pPr>
    </w:p>
    <w:p w14:paraId="28A62F88" w14:textId="77C90BD5" w:rsidR="003D63F4" w:rsidRDefault="00614D3C" w:rsidP="00F03F5F">
      <w:pPr>
        <w:ind w:right="2777"/>
        <w:rPr>
          <w:lang w:val="pt-PT"/>
        </w:rPr>
      </w:pPr>
      <w:r>
        <w:rPr>
          <w:noProof/>
          <w:lang w:val="pt-PT"/>
        </w:rPr>
        <w:lastRenderedPageBreak/>
        <w:drawing>
          <wp:inline distT="0" distB="0" distL="0" distR="0" wp14:anchorId="76D7E9FB" wp14:editId="4D2F7E29">
            <wp:extent cx="5211032" cy="5583115"/>
            <wp:effectExtent l="0" t="0" r="8890" b="0"/>
            <wp:docPr id="1295685221" name="Imagem 4" descr="The image appears to depict a pair of white, spherical structures, possibly representing cells or particles, with some form of internal or external detailing or patterns, and it includes a color-coded segment or bar, which may indicate a categorization or measurement.&#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685221" name="Imagem 4" descr="The image appears to depict a pair of white, spherical structures, possibly representing cells or particles, with some form of internal or external detailing or patterns, and it includes a color-coded segment or bar, which may indicate a categorization or measurement.&#10;&#10;Os conteúdos gerados por IA podem estar incorretos."/>
                    <pic:cNvPicPr/>
                  </pic:nvPicPr>
                  <pic:blipFill rotWithShape="1">
                    <a:blip r:embed="rId19"/>
                    <a:srcRect l="12937" t="10250"/>
                    <a:stretch>
                      <a:fillRect/>
                    </a:stretch>
                  </pic:blipFill>
                  <pic:spPr bwMode="auto">
                    <a:xfrm>
                      <a:off x="0" y="0"/>
                      <a:ext cx="5212503" cy="5584691"/>
                    </a:xfrm>
                    <a:prstGeom prst="rect">
                      <a:avLst/>
                    </a:prstGeom>
                    <a:ln>
                      <a:noFill/>
                    </a:ln>
                    <a:extLst>
                      <a:ext uri="{53640926-AAD7-44D8-BBD7-CCE9431645EC}">
                        <a14:shadowObscured xmlns:a14="http://schemas.microsoft.com/office/drawing/2010/main"/>
                      </a:ext>
                    </a:extLst>
                  </pic:spPr>
                </pic:pic>
              </a:graphicData>
            </a:graphic>
          </wp:inline>
        </w:drawing>
      </w:r>
    </w:p>
    <w:p w14:paraId="3D0596A3" w14:textId="4108AF0C" w:rsidR="003D63F4" w:rsidRPr="0086745B" w:rsidRDefault="00A17D2C" w:rsidP="00614D3C">
      <w:pPr>
        <w:pStyle w:val="Caption"/>
        <w:spacing w:before="120" w:after="0"/>
        <w:rPr>
          <w:lang w:val="pt-PT"/>
        </w:rPr>
      </w:pPr>
      <w:bookmarkStart w:id="1" w:name="_Ref236139487"/>
      <w:r w:rsidRPr="0086745B">
        <w:rPr>
          <w:lang w:val="pt-PT"/>
        </w:rPr>
        <w:t xml:space="preserve">Figura </w:t>
      </w:r>
      <w:r>
        <w:fldChar w:fldCharType="begin"/>
      </w:r>
      <w:r w:rsidRPr="0086745B">
        <w:rPr>
          <w:lang w:val="pt-PT"/>
        </w:rPr>
        <w:instrText xml:space="preserve"> SEQ Figura \* ARABIC </w:instrText>
      </w:r>
      <w:r>
        <w:fldChar w:fldCharType="separate"/>
      </w:r>
      <w:r w:rsidR="00541F0C" w:rsidRPr="0086745B">
        <w:rPr>
          <w:noProof/>
          <w:lang w:val="pt-PT"/>
        </w:rPr>
        <w:t>2</w:t>
      </w:r>
      <w:r>
        <w:fldChar w:fldCharType="end"/>
      </w:r>
      <w:bookmarkEnd w:id="1"/>
      <w:r w:rsidR="003D63F4" w:rsidRPr="003D63F4">
        <w:rPr>
          <w:szCs w:val="16"/>
          <w:lang w:val="pt-PT"/>
        </w:rPr>
        <w:t>.</w:t>
      </w:r>
      <w:r w:rsidR="003D63F4" w:rsidRPr="00A17D2C">
        <w:rPr>
          <w:b w:val="0"/>
          <w:bCs/>
          <w:szCs w:val="16"/>
          <w:lang w:val="pt-PT"/>
        </w:rPr>
        <w:t xml:space="preserve"> Mapeamento de patologias encontradas no objeto.</w:t>
      </w:r>
    </w:p>
    <w:p w14:paraId="0568AC25" w14:textId="77777777" w:rsidR="003D63F4" w:rsidRDefault="003D63F4" w:rsidP="00F03F5F">
      <w:pPr>
        <w:ind w:right="2777"/>
        <w:rPr>
          <w:lang w:val="pt-PT"/>
        </w:rPr>
      </w:pPr>
    </w:p>
    <w:p w14:paraId="27F73F8D" w14:textId="77777777" w:rsidR="00614D3C" w:rsidRDefault="00614D3C" w:rsidP="00F03F5F">
      <w:pPr>
        <w:ind w:right="2777"/>
        <w:rPr>
          <w:lang w:val="pt-PT"/>
        </w:rPr>
      </w:pPr>
    </w:p>
    <w:p w14:paraId="7185D5C6" w14:textId="77777777" w:rsidR="00614D3C" w:rsidRDefault="00614D3C" w:rsidP="00F03F5F">
      <w:pPr>
        <w:ind w:right="2777"/>
        <w:rPr>
          <w:lang w:val="pt-PT"/>
        </w:rPr>
      </w:pPr>
    </w:p>
    <w:p w14:paraId="41790D46" w14:textId="6F8B8550" w:rsidR="003D63F4" w:rsidRDefault="00646C6B" w:rsidP="00614D3C">
      <w:pPr>
        <w:ind w:right="-58"/>
        <w:rPr>
          <w:lang w:val="pt-PT"/>
        </w:rPr>
      </w:pPr>
      <w:r>
        <w:rPr>
          <w:rFonts w:ascii="Times New Roman" w:hAnsi="Times New Roman" w:cs="Times New Roman"/>
          <w:noProof/>
          <w:sz w:val="24"/>
          <w:lang w:val="pt-PT" w:eastAsia="pt-PT"/>
        </w:rPr>
        <mc:AlternateContent>
          <mc:Choice Requires="wps">
            <w:drawing>
              <wp:anchor distT="0" distB="0" distL="114300" distR="114300" simplePos="0" relativeHeight="251688960" behindDoc="0" locked="0" layoutInCell="1" allowOverlap="1" wp14:anchorId="056DED61" wp14:editId="58292BCE">
                <wp:simplePos x="0" y="0"/>
                <wp:positionH relativeFrom="margin">
                  <wp:posOffset>3518248</wp:posOffset>
                </wp:positionH>
                <wp:positionV relativeFrom="paragraph">
                  <wp:posOffset>1270</wp:posOffset>
                </wp:positionV>
                <wp:extent cx="234950" cy="301625"/>
                <wp:effectExtent l="0" t="0" r="0" b="3175"/>
                <wp:wrapNone/>
                <wp:docPr id="7085239" name="Caixa de texto 7085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07002298" w14:textId="3FF01787"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56DED61" id="Caixa de texto 7085239" o:spid="_x0000_s1028" type="#_x0000_t202" style="position:absolute;left:0;text-align:left;margin-left:277.05pt;margin-top:.1pt;width:18.5pt;height:23.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" filled="f" stroked="f">
                <v:textbox>
                  <w:txbxContent>
                    <w:p w14:paraId="07002298" w14:textId="3FF01787"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c</w:t>
                      </w:r>
                    </w:p>
                  </w:txbxContent>
                </v:textbox>
                <w10:wrap anchorx="margin"/>
              </v:shape>
            </w:pict>
          </mc:Fallback>
        </mc:AlternateContent>
      </w:r>
      <w:r>
        <w:rPr>
          <w:rFonts w:ascii="Times New Roman" w:hAnsi="Times New Roman" w:cs="Times New Roman"/>
          <w:noProof/>
          <w:sz w:val="24"/>
          <w:lang w:val="pt-PT" w:eastAsia="pt-PT"/>
        </w:rPr>
        <mc:AlternateContent>
          <mc:Choice Requires="wps">
            <w:drawing>
              <wp:anchor distT="0" distB="0" distL="114300" distR="114300" simplePos="0" relativeHeight="251686912" behindDoc="0" locked="0" layoutInCell="1" allowOverlap="1" wp14:anchorId="71A0F9AE" wp14:editId="76BC7665">
                <wp:simplePos x="0" y="0"/>
                <wp:positionH relativeFrom="margin">
                  <wp:posOffset>1726606</wp:posOffset>
                </wp:positionH>
                <wp:positionV relativeFrom="paragraph">
                  <wp:posOffset>834390</wp:posOffset>
                </wp:positionV>
                <wp:extent cx="234950" cy="301625"/>
                <wp:effectExtent l="0" t="0" r="0" b="3175"/>
                <wp:wrapNone/>
                <wp:docPr id="1042243544" name="Caixa de texto 1042243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0E220412" w14:textId="77777777"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1A0F9AE" id="Caixa de texto 1042243544" o:spid="_x0000_s1029" type="#_x0000_t202" style="position:absolute;left:0;text-align:left;margin-left:135.95pt;margin-top:65.7pt;width:18.5pt;height:23.7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" filled="f" stroked="f">
                <v:textbox>
                  <w:txbxContent>
                    <w:p w14:paraId="0E220412" w14:textId="77777777"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b</w:t>
                      </w:r>
                    </w:p>
                  </w:txbxContent>
                </v:textbox>
                <w10:wrap anchorx="margin"/>
              </v:shape>
            </w:pict>
          </mc:Fallback>
        </mc:AlternateContent>
      </w:r>
      <w:r>
        <w:rPr>
          <w:rFonts w:ascii="Times New Roman" w:hAnsi="Times New Roman" w:cs="Times New Roman"/>
          <w:noProof/>
          <w:sz w:val="24"/>
          <w:lang w:val="pt-PT" w:eastAsia="pt-PT"/>
        </w:rPr>
        <mc:AlternateContent>
          <mc:Choice Requires="wps">
            <w:drawing>
              <wp:anchor distT="0" distB="0" distL="114300" distR="114300" simplePos="0" relativeHeight="251684864" behindDoc="0" locked="0" layoutInCell="1" allowOverlap="1" wp14:anchorId="073DA77A" wp14:editId="4C379771">
                <wp:simplePos x="0" y="0"/>
                <wp:positionH relativeFrom="margin">
                  <wp:align>left</wp:align>
                </wp:positionH>
                <wp:positionV relativeFrom="paragraph">
                  <wp:posOffset>814808</wp:posOffset>
                </wp:positionV>
                <wp:extent cx="234950" cy="301625"/>
                <wp:effectExtent l="0" t="0" r="0" b="3175"/>
                <wp:wrapNone/>
                <wp:docPr id="982650131" name="Caixa de texto 982650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57B681D0" w14:textId="576485FE"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73DA77A" id="Caixa de texto 982650131" o:spid="_x0000_s1030" type="#_x0000_t202" style="position:absolute;left:0;text-align:left;margin-left:0;margin-top:64.15pt;width:18.5pt;height:23.75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" filled="f" stroked="f">
                <v:textbox>
                  <w:txbxContent>
                    <w:p w14:paraId="57B681D0" w14:textId="576485FE" w:rsidR="00646C6B" w:rsidRPr="00646C6B" w:rsidRDefault="00646C6B" w:rsidP="00646C6B">
                      <w:pPr>
                        <w:rPr>
                          <w:b/>
                          <w:bCs/>
                          <w:color w:val="FFFFFF" w:themeColor="background1"/>
                          <w:sz w:val="28"/>
                          <w:szCs w:val="36"/>
                          <w:lang w:val="pt-PT"/>
                        </w:rPr>
                      </w:pPr>
                      <w:r w:rsidRPr="00646C6B">
                        <w:rPr>
                          <w:b/>
                          <w:bCs/>
                          <w:color w:val="FFFFFF" w:themeColor="background1"/>
                          <w:sz w:val="28"/>
                          <w:szCs w:val="36"/>
                        </w:rPr>
                        <w:t>a</w:t>
                      </w:r>
                    </w:p>
                  </w:txbxContent>
                </v:textbox>
                <w10:wrap anchorx="margin"/>
              </v:shape>
            </w:pict>
          </mc:Fallback>
        </mc:AlternateContent>
      </w:r>
      <w:r w:rsidR="00614D3C">
        <w:rPr>
          <w:noProof/>
          <w:lang w:val="pt-PT"/>
        </w:rPr>
        <w:drawing>
          <wp:inline distT="0" distB="0" distL="0" distR="0" wp14:anchorId="4062DBC7" wp14:editId="7A931EAA">
            <wp:extent cx="3473245" cy="1248873"/>
            <wp:effectExtent l="0" t="0" r="0" b="8890"/>
            <wp:docPr id="941987781" name="Imagem 5" descr="1000 am.&#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87781" name="Imagem 5" descr="1000 am.&#10;&#10;Os conteúdos gerados por IA podem estar incorretos."/>
                    <pic:cNvPicPr/>
                  </pic:nvPicPr>
                  <pic:blipFill rotWithShape="1">
                    <a:blip r:embed="rId20"/>
                    <a:srcRect b="72478"/>
                    <a:stretch>
                      <a:fillRect/>
                    </a:stretch>
                  </pic:blipFill>
                  <pic:spPr bwMode="auto">
                    <a:xfrm>
                      <a:off x="0" y="0"/>
                      <a:ext cx="3487018" cy="1253825"/>
                    </a:xfrm>
                    <a:prstGeom prst="rect">
                      <a:avLst/>
                    </a:prstGeom>
                    <a:ln>
                      <a:noFill/>
                    </a:ln>
                    <a:extLst>
                      <a:ext uri="{53640926-AAD7-44D8-BBD7-CCE9431645EC}">
                        <a14:shadowObscured xmlns:a14="http://schemas.microsoft.com/office/drawing/2010/main"/>
                      </a:ext>
                    </a:extLst>
                  </pic:spPr>
                </pic:pic>
              </a:graphicData>
            </a:graphic>
          </wp:inline>
        </w:drawing>
      </w:r>
      <w:r w:rsidR="00614D3C">
        <w:rPr>
          <w:lang w:val="pt-PT"/>
        </w:rPr>
        <w:t xml:space="preserve"> </w:t>
      </w:r>
      <w:r w:rsidR="00614D3C">
        <w:rPr>
          <w:noProof/>
          <w:lang w:val="pt-PT"/>
        </w:rPr>
        <w:drawing>
          <wp:inline distT="0" distB="0" distL="0" distR="0" wp14:anchorId="4A2DD000" wp14:editId="1E96C9CD">
            <wp:extent cx="3103685" cy="2059984"/>
            <wp:effectExtent l="0" t="0" r="1905" b="0"/>
            <wp:docPr id="696987367" name="Imagem 5" descr="1000 am.&#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87781" name="Imagem 5" descr="1000 am.&#10;&#10;Os conteúdos gerados por IA podem estar incorretos."/>
                    <pic:cNvPicPr/>
                  </pic:nvPicPr>
                  <pic:blipFill rotWithShape="1">
                    <a:blip r:embed="rId20"/>
                    <a:srcRect t="36757" b="12440"/>
                    <a:stretch>
                      <a:fillRect/>
                    </a:stretch>
                  </pic:blipFill>
                  <pic:spPr bwMode="auto">
                    <a:xfrm>
                      <a:off x="0" y="0"/>
                      <a:ext cx="3108232" cy="2063002"/>
                    </a:xfrm>
                    <a:prstGeom prst="rect">
                      <a:avLst/>
                    </a:prstGeom>
                    <a:ln>
                      <a:noFill/>
                    </a:ln>
                    <a:extLst>
                      <a:ext uri="{53640926-AAD7-44D8-BBD7-CCE9431645EC}">
                        <a14:shadowObscured xmlns:a14="http://schemas.microsoft.com/office/drawing/2010/main"/>
                      </a:ext>
                    </a:extLst>
                  </pic:spPr>
                </pic:pic>
              </a:graphicData>
            </a:graphic>
          </wp:inline>
        </w:drawing>
      </w:r>
    </w:p>
    <w:p w14:paraId="62E0BB95" w14:textId="0985BD4F" w:rsidR="003D63F4" w:rsidRPr="00646C6B" w:rsidRDefault="00A17D2C" w:rsidP="00614D3C">
      <w:pPr>
        <w:pStyle w:val="Caption"/>
        <w:spacing w:before="120" w:after="0"/>
        <w:rPr>
          <w:lang w:val="pt-PT"/>
        </w:rPr>
      </w:pPr>
      <w:bookmarkStart w:id="2" w:name="_Ref236139494"/>
      <w:r w:rsidRPr="00646C6B">
        <w:rPr>
          <w:lang w:val="pt-PT"/>
        </w:rPr>
        <w:t xml:space="preserve">Figura </w:t>
      </w:r>
      <w:r>
        <w:fldChar w:fldCharType="begin"/>
      </w:r>
      <w:r w:rsidRPr="00646C6B">
        <w:rPr>
          <w:lang w:val="pt-PT"/>
        </w:rPr>
        <w:instrText xml:space="preserve"> SEQ Figura \* ARABIC </w:instrText>
      </w:r>
      <w:r>
        <w:fldChar w:fldCharType="separate"/>
      </w:r>
      <w:r w:rsidR="00541F0C">
        <w:rPr>
          <w:noProof/>
          <w:lang w:val="pt-PT"/>
        </w:rPr>
        <w:t>3</w:t>
      </w:r>
      <w:r>
        <w:fldChar w:fldCharType="end"/>
      </w:r>
      <w:bookmarkEnd w:id="2"/>
      <w:r w:rsidR="003D63F4" w:rsidRPr="003D63F4">
        <w:rPr>
          <w:bCs/>
          <w:szCs w:val="16"/>
          <w:lang w:val="pt-PT"/>
        </w:rPr>
        <w:t>.</w:t>
      </w:r>
      <w:r w:rsidR="003D63F4" w:rsidRPr="00A17D2C">
        <w:rPr>
          <w:b w:val="0"/>
          <w:bCs/>
          <w:szCs w:val="16"/>
          <w:lang w:val="pt-PT"/>
        </w:rPr>
        <w:t xml:space="preserve"> </w:t>
      </w:r>
      <w:proofErr w:type="spellStart"/>
      <w:r w:rsidR="003D63F4" w:rsidRPr="00A17D2C">
        <w:rPr>
          <w:b w:val="0"/>
          <w:bCs/>
          <w:i/>
          <w:szCs w:val="16"/>
          <w:lang w:val="pt-PT"/>
        </w:rPr>
        <w:t>Fertility</w:t>
      </w:r>
      <w:proofErr w:type="spellEnd"/>
      <w:r w:rsidR="003D63F4" w:rsidRPr="00A17D2C">
        <w:rPr>
          <w:b w:val="0"/>
          <w:bCs/>
          <w:i/>
          <w:szCs w:val="16"/>
          <w:lang w:val="pt-PT"/>
        </w:rPr>
        <w:t xml:space="preserve"> </w:t>
      </w:r>
      <w:proofErr w:type="spellStart"/>
      <w:r w:rsidR="003D63F4" w:rsidRPr="00A17D2C">
        <w:rPr>
          <w:b w:val="0"/>
          <w:bCs/>
          <w:i/>
          <w:szCs w:val="16"/>
          <w:lang w:val="pt-PT"/>
        </w:rPr>
        <w:t>Object</w:t>
      </w:r>
      <w:proofErr w:type="spellEnd"/>
      <w:r w:rsidR="003D63F4" w:rsidRPr="00A17D2C">
        <w:rPr>
          <w:b w:val="0"/>
          <w:bCs/>
          <w:szCs w:val="16"/>
          <w:lang w:val="pt-PT"/>
        </w:rPr>
        <w:t xml:space="preserve">: </w:t>
      </w:r>
      <w:proofErr w:type="spellStart"/>
      <w:r w:rsidR="003D63F4" w:rsidRPr="00A17D2C">
        <w:rPr>
          <w:b w:val="0"/>
          <w:bCs/>
          <w:i/>
          <w:szCs w:val="16"/>
          <w:lang w:val="pt-PT"/>
        </w:rPr>
        <w:t>a</w:t>
      </w:r>
      <w:r w:rsidR="00646C6B">
        <w:rPr>
          <w:b w:val="0"/>
          <w:bCs/>
          <w:i/>
          <w:szCs w:val="16"/>
          <w:lang w:val="pt-PT"/>
        </w:rPr>
        <w:t>-b</w:t>
      </w:r>
      <w:proofErr w:type="spellEnd"/>
      <w:r w:rsidR="003D63F4" w:rsidRPr="00A17D2C">
        <w:rPr>
          <w:b w:val="0"/>
          <w:bCs/>
          <w:i/>
          <w:szCs w:val="16"/>
          <w:lang w:val="pt-PT"/>
        </w:rPr>
        <w:t>)</w:t>
      </w:r>
      <w:r w:rsidR="003D63F4" w:rsidRPr="00A17D2C">
        <w:rPr>
          <w:b w:val="0"/>
          <w:bCs/>
          <w:szCs w:val="16"/>
          <w:lang w:val="pt-PT"/>
        </w:rPr>
        <w:t xml:space="preserve"> </w:t>
      </w:r>
      <w:r w:rsidR="00431EFB">
        <w:rPr>
          <w:b w:val="0"/>
          <w:bCs/>
          <w:szCs w:val="16"/>
          <w:lang w:val="pt-PT"/>
        </w:rPr>
        <w:t>i</w:t>
      </w:r>
      <w:r w:rsidR="003D63F4" w:rsidRPr="00A17D2C">
        <w:rPr>
          <w:b w:val="0"/>
          <w:bCs/>
          <w:szCs w:val="16"/>
          <w:lang w:val="pt-PT"/>
        </w:rPr>
        <w:t xml:space="preserve">magens de </w:t>
      </w:r>
      <w:proofErr w:type="spellStart"/>
      <w:r w:rsidR="003D63F4" w:rsidRPr="00A17D2C">
        <w:rPr>
          <w:b w:val="0"/>
          <w:bCs/>
          <w:szCs w:val="16"/>
          <w:lang w:val="pt-PT"/>
        </w:rPr>
        <w:t>estereomicroscópio</w:t>
      </w:r>
      <w:proofErr w:type="spellEnd"/>
      <w:r w:rsidR="003D63F4" w:rsidRPr="00A17D2C">
        <w:rPr>
          <w:b w:val="0"/>
          <w:bCs/>
          <w:szCs w:val="16"/>
          <w:lang w:val="pt-PT"/>
        </w:rPr>
        <w:t xml:space="preserve"> dos depósitos acastanhados que se encontram no interior da camara menor; </w:t>
      </w:r>
      <w:r w:rsidR="00646C6B">
        <w:rPr>
          <w:b w:val="0"/>
          <w:bCs/>
          <w:i/>
          <w:szCs w:val="16"/>
          <w:lang w:val="pt-PT"/>
        </w:rPr>
        <w:t>c</w:t>
      </w:r>
      <w:r w:rsidR="003D63F4" w:rsidRPr="00A17D2C">
        <w:rPr>
          <w:b w:val="0"/>
          <w:bCs/>
          <w:i/>
          <w:szCs w:val="16"/>
          <w:lang w:val="pt-PT"/>
        </w:rPr>
        <w:t>)</w:t>
      </w:r>
      <w:r w:rsidR="003D63F4" w:rsidRPr="00A17D2C">
        <w:rPr>
          <w:b w:val="0"/>
          <w:bCs/>
          <w:szCs w:val="16"/>
          <w:lang w:val="pt-PT"/>
        </w:rPr>
        <w:t xml:space="preserve"> </w:t>
      </w:r>
      <w:r w:rsidR="00431EFB">
        <w:rPr>
          <w:b w:val="0"/>
          <w:bCs/>
          <w:szCs w:val="16"/>
          <w:lang w:val="pt-PT"/>
        </w:rPr>
        <w:t>d</w:t>
      </w:r>
      <w:r w:rsidR="003D63F4" w:rsidRPr="00A17D2C">
        <w:rPr>
          <w:b w:val="0"/>
          <w:bCs/>
          <w:szCs w:val="16"/>
          <w:lang w:val="pt-PT"/>
        </w:rPr>
        <w:t>epósitos brancos e manchas de escorrências encontradas no interior da câmara principal.</w:t>
      </w:r>
    </w:p>
    <w:p w14:paraId="432E907D" w14:textId="77777777" w:rsidR="003D63F4" w:rsidRDefault="003D63F4" w:rsidP="00F03F5F">
      <w:pPr>
        <w:ind w:right="2777"/>
        <w:rPr>
          <w:lang w:val="pt-PT"/>
        </w:rPr>
      </w:pPr>
    </w:p>
    <w:p w14:paraId="338CF0F1" w14:textId="420D0C11" w:rsidR="003D63F4" w:rsidRDefault="003D63F4" w:rsidP="003D63F4">
      <w:pPr>
        <w:ind w:right="2777" w:firstLine="284"/>
        <w:rPr>
          <w:lang w:val="pt-PT"/>
        </w:rPr>
      </w:pPr>
      <w:r>
        <w:rPr>
          <w:lang w:val="pt-PT"/>
        </w:rPr>
        <w:lastRenderedPageBreak/>
        <w:t xml:space="preserve">Este artigo tem como objetivo apresentar uma metodologia de conservação aplicada a objetos de design científico contemporâneo, utilizando </w:t>
      </w:r>
      <w:proofErr w:type="spellStart"/>
      <w:r>
        <w:rPr>
          <w:i/>
          <w:iCs/>
          <w:lang w:val="pt-PT"/>
        </w:rPr>
        <w:t>Fertility</w:t>
      </w:r>
      <w:proofErr w:type="spellEnd"/>
      <w:r>
        <w:rPr>
          <w:i/>
          <w:iCs/>
          <w:lang w:val="pt-PT"/>
        </w:rPr>
        <w:t xml:space="preserve"> </w:t>
      </w:r>
      <w:proofErr w:type="spellStart"/>
      <w:r>
        <w:rPr>
          <w:i/>
          <w:iCs/>
          <w:lang w:val="pt-PT"/>
        </w:rPr>
        <w:t>Object</w:t>
      </w:r>
      <w:proofErr w:type="spellEnd"/>
      <w:r>
        <w:rPr>
          <w:lang w:val="pt-PT"/>
        </w:rPr>
        <w:t xml:space="preserve"> de Susana Soares como um caso de estudo exemplar. Através da análise integrada da materialidade, da função, da comunicação e dos valores associados ao objeto, propõe-se um modelo de tomada de decisão que articula o estudo técnico, documentação e diálogo interdisciplinar. Embora ancorada num caso específico, a abordagem apresentada visa ser transferível para a conservação de outros objetos híbridos, em que o design, a ciência e a interação desafiam os limites das práticas convencionais de conservação.</w:t>
      </w:r>
    </w:p>
    <w:p w14:paraId="5808F1C2" w14:textId="77777777" w:rsidR="003D63F4" w:rsidRDefault="003D63F4" w:rsidP="00F03F5F">
      <w:pPr>
        <w:ind w:right="2777"/>
        <w:rPr>
          <w:lang w:val="pt-PT"/>
        </w:rPr>
      </w:pPr>
    </w:p>
    <w:p w14:paraId="0CF47768" w14:textId="77777777" w:rsidR="003D63F4" w:rsidRDefault="003D63F4" w:rsidP="00F03F5F">
      <w:pPr>
        <w:ind w:right="2777"/>
        <w:rPr>
          <w:lang w:val="pt-PT"/>
        </w:rPr>
      </w:pPr>
    </w:p>
    <w:p w14:paraId="43D41099" w14:textId="3F49EC2A" w:rsidR="00F03F5F" w:rsidRPr="00717534" w:rsidRDefault="003D63F4" w:rsidP="00F03F5F">
      <w:pPr>
        <w:pStyle w:val="Heading1"/>
        <w:ind w:right="2777"/>
        <w:rPr>
          <w:noProof/>
          <w:lang w:val="pt-PT"/>
        </w:rPr>
      </w:pPr>
      <w:r>
        <w:rPr>
          <w:lang w:val="pt-PT"/>
        </w:rPr>
        <w:t>Contexto</w:t>
      </w:r>
      <w:r w:rsidRPr="003D63F4">
        <w:rPr>
          <w:lang w:val="pt-PT"/>
        </w:rPr>
        <w:t xml:space="preserve"> </w:t>
      </w:r>
      <w:r>
        <w:rPr>
          <w:lang w:val="pt-PT"/>
        </w:rPr>
        <w:t>e enquadramento do caso de estudo</w:t>
      </w:r>
    </w:p>
    <w:p w14:paraId="398D8464" w14:textId="7A65FB7A" w:rsidR="00F03F5F" w:rsidRPr="002647A6" w:rsidRDefault="008B0EDA" w:rsidP="00F03F5F">
      <w:pPr>
        <w:pStyle w:val="Heading2"/>
        <w:spacing w:before="0"/>
        <w:rPr>
          <w:lang w:val="pt-PT"/>
        </w:rPr>
      </w:pPr>
      <w:r>
        <w:rPr>
          <w:rStyle w:val="Nenhum"/>
          <w:lang w:val="pt-PT"/>
        </w:rPr>
        <w:t>Susana</w:t>
      </w:r>
      <w:r w:rsidR="00F03F5F">
        <w:rPr>
          <w:rStyle w:val="Nenhum"/>
          <w:lang w:val="pt-PT"/>
        </w:rPr>
        <w:t xml:space="preserve"> </w:t>
      </w:r>
      <w:r>
        <w:rPr>
          <w:lang w:val="pt-PT"/>
        </w:rPr>
        <w:t xml:space="preserve">Soares e o projeto </w:t>
      </w:r>
      <w:r w:rsidRPr="00E1543F">
        <w:rPr>
          <w:i/>
          <w:iCs/>
          <w:lang w:val="pt-PT"/>
        </w:rPr>
        <w:t>BEE’S</w:t>
      </w:r>
    </w:p>
    <w:p w14:paraId="1970E2AB" w14:textId="77FB06C6" w:rsidR="008B0EDA" w:rsidRPr="008B0EDA" w:rsidRDefault="008B0EDA" w:rsidP="008B0EDA">
      <w:pPr>
        <w:pStyle w:val="CorpoA"/>
        <w:spacing w:after="0" w:line="240" w:lineRule="auto"/>
        <w:ind w:right="2777"/>
        <w:rPr>
          <w:rFonts w:ascii="Alegreya" w:hAnsi="Alegreya"/>
          <w:sz w:val="20"/>
          <w:szCs w:val="20"/>
        </w:rPr>
      </w:pPr>
      <w:r w:rsidRPr="008B0EDA">
        <w:rPr>
          <w:rFonts w:ascii="Alegreya" w:hAnsi="Alegreya"/>
          <w:sz w:val="20"/>
          <w:szCs w:val="20"/>
        </w:rPr>
        <w:t xml:space="preserve">Nascida em Lisboa, Portugal, em 1977, Susana Soares é uma designer cujo trabalho transcende as fronteiras entre o design e a ciência. A sua prática visa explorar as implicações do redesenho tecnológico da natureza para o campo do design. O seu trabalho foi exposto em instituições como o </w:t>
      </w:r>
      <w:proofErr w:type="spellStart"/>
      <w:r w:rsidRPr="008B0EDA">
        <w:rPr>
          <w:rFonts w:ascii="Alegreya" w:hAnsi="Alegreya"/>
          <w:sz w:val="20"/>
          <w:szCs w:val="20"/>
        </w:rPr>
        <w:t>Museum</w:t>
      </w:r>
      <w:proofErr w:type="spellEnd"/>
      <w:r w:rsidRPr="008B0EDA">
        <w:rPr>
          <w:rFonts w:ascii="Alegreya" w:hAnsi="Alegreya"/>
          <w:sz w:val="20"/>
          <w:szCs w:val="20"/>
        </w:rPr>
        <w:t xml:space="preserve"> </w:t>
      </w:r>
      <w:proofErr w:type="spellStart"/>
      <w:r w:rsidRPr="008B0EDA">
        <w:rPr>
          <w:rFonts w:ascii="Alegreya" w:hAnsi="Alegreya"/>
          <w:sz w:val="20"/>
          <w:szCs w:val="20"/>
        </w:rPr>
        <w:t>of</w:t>
      </w:r>
      <w:proofErr w:type="spellEnd"/>
      <w:r w:rsidRPr="008B0EDA">
        <w:rPr>
          <w:rFonts w:ascii="Alegreya" w:hAnsi="Alegreya"/>
          <w:sz w:val="20"/>
          <w:szCs w:val="20"/>
        </w:rPr>
        <w:t xml:space="preserve"> </w:t>
      </w:r>
      <w:proofErr w:type="spellStart"/>
      <w:r w:rsidRPr="008B0EDA">
        <w:rPr>
          <w:rFonts w:ascii="Alegreya" w:hAnsi="Alegreya"/>
          <w:sz w:val="20"/>
          <w:szCs w:val="20"/>
        </w:rPr>
        <w:t>Modern</w:t>
      </w:r>
      <w:proofErr w:type="spellEnd"/>
      <w:r w:rsidRPr="008B0EDA">
        <w:rPr>
          <w:rFonts w:ascii="Alegreya" w:hAnsi="Alegreya"/>
          <w:sz w:val="20"/>
          <w:szCs w:val="20"/>
        </w:rPr>
        <w:t xml:space="preserve"> </w:t>
      </w:r>
      <w:proofErr w:type="spellStart"/>
      <w:r w:rsidRPr="008B0EDA">
        <w:rPr>
          <w:rFonts w:ascii="Alegreya" w:hAnsi="Alegreya"/>
          <w:sz w:val="20"/>
          <w:szCs w:val="20"/>
        </w:rPr>
        <w:t>Art</w:t>
      </w:r>
      <w:proofErr w:type="spellEnd"/>
      <w:r w:rsidRPr="008B0EDA">
        <w:rPr>
          <w:rFonts w:ascii="Alegreya" w:hAnsi="Alegreya"/>
          <w:sz w:val="20"/>
          <w:szCs w:val="20"/>
        </w:rPr>
        <w:t xml:space="preserve"> (MoMA) em Nova Iorque e o </w:t>
      </w:r>
      <w:proofErr w:type="spellStart"/>
      <w:r w:rsidRPr="008B0EDA">
        <w:rPr>
          <w:rFonts w:ascii="Alegreya" w:hAnsi="Alegreya"/>
          <w:sz w:val="20"/>
          <w:szCs w:val="20"/>
        </w:rPr>
        <w:t>National</w:t>
      </w:r>
      <w:proofErr w:type="spellEnd"/>
      <w:r w:rsidRPr="008B0EDA">
        <w:rPr>
          <w:rFonts w:ascii="Alegreya" w:hAnsi="Alegreya"/>
          <w:sz w:val="20"/>
          <w:szCs w:val="20"/>
        </w:rPr>
        <w:t xml:space="preserve"> </w:t>
      </w:r>
      <w:proofErr w:type="spellStart"/>
      <w:r w:rsidRPr="008B0EDA">
        <w:rPr>
          <w:rFonts w:ascii="Alegreya" w:hAnsi="Alegreya"/>
          <w:sz w:val="20"/>
          <w:szCs w:val="20"/>
        </w:rPr>
        <w:t>Museum</w:t>
      </w:r>
      <w:proofErr w:type="spellEnd"/>
      <w:r w:rsidRPr="008B0EDA">
        <w:rPr>
          <w:rFonts w:ascii="Alegreya" w:hAnsi="Alegreya"/>
          <w:sz w:val="20"/>
          <w:szCs w:val="20"/>
        </w:rPr>
        <w:t xml:space="preserve"> </w:t>
      </w:r>
      <w:proofErr w:type="spellStart"/>
      <w:r w:rsidRPr="008B0EDA">
        <w:rPr>
          <w:rFonts w:ascii="Alegreya" w:hAnsi="Alegreya"/>
          <w:sz w:val="20"/>
          <w:szCs w:val="20"/>
        </w:rPr>
        <w:t>of</w:t>
      </w:r>
      <w:proofErr w:type="spellEnd"/>
      <w:r w:rsidRPr="008B0EDA">
        <w:rPr>
          <w:rFonts w:ascii="Alegreya" w:hAnsi="Alegreya"/>
          <w:sz w:val="20"/>
          <w:szCs w:val="20"/>
        </w:rPr>
        <w:t xml:space="preserve"> </w:t>
      </w:r>
      <w:proofErr w:type="spellStart"/>
      <w:r w:rsidRPr="008B0EDA">
        <w:rPr>
          <w:rFonts w:ascii="Alegreya" w:hAnsi="Alegreya"/>
          <w:sz w:val="20"/>
          <w:szCs w:val="20"/>
        </w:rPr>
        <w:t>Modern</w:t>
      </w:r>
      <w:proofErr w:type="spellEnd"/>
      <w:r w:rsidRPr="008B0EDA">
        <w:rPr>
          <w:rFonts w:ascii="Alegreya" w:hAnsi="Alegreya"/>
          <w:sz w:val="20"/>
          <w:szCs w:val="20"/>
        </w:rPr>
        <w:t xml:space="preserve"> </w:t>
      </w:r>
      <w:proofErr w:type="spellStart"/>
      <w:r w:rsidRPr="008B0EDA">
        <w:rPr>
          <w:rFonts w:ascii="Alegreya" w:hAnsi="Alegreya"/>
          <w:sz w:val="20"/>
          <w:szCs w:val="20"/>
        </w:rPr>
        <w:t>Art</w:t>
      </w:r>
      <w:proofErr w:type="spellEnd"/>
      <w:r w:rsidRPr="008B0EDA">
        <w:rPr>
          <w:rFonts w:ascii="Alegreya" w:hAnsi="Alegreya"/>
          <w:sz w:val="20"/>
          <w:szCs w:val="20"/>
        </w:rPr>
        <w:t xml:space="preserve"> (MOMAK), em Kyoto. Atualmente, foca-se na exploração de como sistemas vivos redesenhados podem informar novas abordagens no design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_Ref225788974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w:t>
      </w:r>
      <w:r w:rsidR="00A17D2C" w:rsidRPr="00EE2A01">
        <w:rPr>
          <w:rStyle w:val="CrossreferenceCarter"/>
        </w:rPr>
        <w:fldChar w:fldCharType="end"/>
      </w:r>
      <w:r w:rsidRPr="00EE2A01">
        <w:rPr>
          <w:rStyle w:val="CrossreferenceCarter"/>
        </w:rPr>
        <w:t>]</w:t>
      </w:r>
      <w:r w:rsidRPr="008B0EDA">
        <w:rPr>
          <w:rFonts w:ascii="Alegreya" w:hAnsi="Alegreya"/>
          <w:sz w:val="20"/>
          <w:szCs w:val="20"/>
        </w:rPr>
        <w:t xml:space="preserve">. Além do projeto </w:t>
      </w:r>
      <w:proofErr w:type="spellStart"/>
      <w:r w:rsidRPr="008B0EDA">
        <w:rPr>
          <w:rFonts w:ascii="Alegreya" w:hAnsi="Alegreya"/>
          <w:i/>
          <w:iCs/>
          <w:sz w:val="20"/>
          <w:szCs w:val="20"/>
        </w:rPr>
        <w:t>BEE's</w:t>
      </w:r>
      <w:proofErr w:type="spellEnd"/>
      <w:r w:rsidRPr="008B0EDA">
        <w:rPr>
          <w:rFonts w:ascii="Alegreya" w:hAnsi="Alegreya"/>
          <w:sz w:val="20"/>
          <w:szCs w:val="20"/>
        </w:rPr>
        <w:t xml:space="preserve">, Soares desenvolveu </w:t>
      </w:r>
      <w:r w:rsidRPr="00614D3C">
        <w:rPr>
          <w:rFonts w:ascii="Alegreya" w:hAnsi="Alegreya"/>
          <w:spacing w:val="-2"/>
          <w:sz w:val="20"/>
          <w:szCs w:val="20"/>
        </w:rPr>
        <w:t xml:space="preserve">outros projetos inovadores, como </w:t>
      </w:r>
      <w:r w:rsidRPr="00614D3C">
        <w:rPr>
          <w:rFonts w:ascii="Alegreya" w:hAnsi="Alegreya"/>
          <w:i/>
          <w:iCs/>
          <w:spacing w:val="-2"/>
          <w:sz w:val="20"/>
          <w:szCs w:val="20"/>
        </w:rPr>
        <w:t>URPFLANZE</w:t>
      </w:r>
      <w:r w:rsidRPr="00614D3C">
        <w:rPr>
          <w:rFonts w:ascii="Alegreya" w:hAnsi="Alegreya"/>
          <w:spacing w:val="-2"/>
          <w:sz w:val="20"/>
          <w:szCs w:val="20"/>
        </w:rPr>
        <w:t xml:space="preserve"> (2013) e </w:t>
      </w:r>
      <w:r w:rsidRPr="00614D3C">
        <w:rPr>
          <w:rFonts w:ascii="Alegreya" w:hAnsi="Alegreya"/>
          <w:i/>
          <w:iCs/>
          <w:spacing w:val="-2"/>
          <w:sz w:val="20"/>
          <w:szCs w:val="20"/>
        </w:rPr>
        <w:t>INSECTS AU GRATIN</w:t>
      </w:r>
      <w:r w:rsidRPr="00614D3C">
        <w:rPr>
          <w:rFonts w:ascii="Alegreya" w:hAnsi="Alegreya"/>
          <w:spacing w:val="-2"/>
          <w:sz w:val="20"/>
          <w:szCs w:val="20"/>
        </w:rPr>
        <w:t xml:space="preserve"> (2011), que exemplificam o seu compromisso em explorar as interseções entre design, ciência e natureza </w:t>
      </w:r>
      <w:r w:rsidRPr="00614D3C">
        <w:rPr>
          <w:rStyle w:val="CrossreferenceCarter"/>
          <w:spacing w:val="-2"/>
        </w:rPr>
        <w:t>[</w:t>
      </w:r>
      <w:r w:rsidR="00A17D2C" w:rsidRPr="00614D3C">
        <w:rPr>
          <w:rStyle w:val="CrossreferenceCarter"/>
          <w:spacing w:val="-2"/>
        </w:rPr>
        <w:fldChar w:fldCharType="begin"/>
      </w:r>
      <w:r w:rsidR="00A17D2C" w:rsidRPr="00614D3C">
        <w:rPr>
          <w:rStyle w:val="CrossreferenceCarter"/>
          <w:spacing w:val="-2"/>
        </w:rPr>
        <w:instrText xml:space="preserve"> REF _Ref225788974 \r \h </w:instrText>
      </w:r>
      <w:r w:rsidR="00EE2A01" w:rsidRPr="00614D3C">
        <w:rPr>
          <w:rStyle w:val="CrossreferenceCarter"/>
          <w:spacing w:val="-2"/>
        </w:rPr>
        <w:instrText xml:space="preserve"> \* MERGEFORMAT </w:instrText>
      </w:r>
      <w:r w:rsidR="00A17D2C" w:rsidRPr="00614D3C">
        <w:rPr>
          <w:rStyle w:val="CrossreferenceCarter"/>
          <w:spacing w:val="-2"/>
        </w:rPr>
      </w:r>
      <w:r w:rsidR="00A17D2C" w:rsidRPr="00614D3C">
        <w:rPr>
          <w:rStyle w:val="CrossreferenceCarter"/>
          <w:spacing w:val="-2"/>
        </w:rPr>
        <w:fldChar w:fldCharType="separate"/>
      </w:r>
      <w:r w:rsidR="00541F0C">
        <w:rPr>
          <w:rStyle w:val="CrossreferenceCarter"/>
          <w:spacing w:val="-2"/>
        </w:rPr>
        <w:t>2</w:t>
      </w:r>
      <w:r w:rsidR="00A17D2C" w:rsidRPr="00614D3C">
        <w:rPr>
          <w:rStyle w:val="CrossreferenceCarter"/>
          <w:spacing w:val="-2"/>
        </w:rPr>
        <w:fldChar w:fldCharType="end"/>
      </w:r>
      <w:r w:rsidRPr="00614D3C">
        <w:rPr>
          <w:rStyle w:val="CrossreferenceCarter"/>
          <w:spacing w:val="-2"/>
        </w:rPr>
        <w:t>]</w:t>
      </w:r>
      <w:r w:rsidRPr="00614D3C">
        <w:rPr>
          <w:rFonts w:ascii="Alegreya" w:hAnsi="Alegreya"/>
          <w:spacing w:val="-2"/>
          <w:sz w:val="20"/>
          <w:szCs w:val="20"/>
        </w:rPr>
        <w:t>.</w:t>
      </w:r>
    </w:p>
    <w:p w14:paraId="1AB47BFC" w14:textId="613B6E73" w:rsidR="008B0EDA" w:rsidRPr="008B0EDA" w:rsidRDefault="008B0EDA" w:rsidP="008B0EDA">
      <w:pPr>
        <w:pStyle w:val="CorpoA"/>
        <w:spacing w:after="0" w:line="240" w:lineRule="auto"/>
        <w:ind w:right="2777" w:firstLine="284"/>
        <w:rPr>
          <w:rFonts w:ascii="Alegreya" w:hAnsi="Alegreya"/>
          <w:sz w:val="20"/>
          <w:szCs w:val="20"/>
        </w:rPr>
      </w:pPr>
      <w:r w:rsidRPr="008B0EDA">
        <w:rPr>
          <w:rFonts w:ascii="Alegreya" w:hAnsi="Alegreya"/>
          <w:sz w:val="20"/>
          <w:szCs w:val="20"/>
        </w:rPr>
        <w:t xml:space="preserve">A peça </w:t>
      </w:r>
      <w:r w:rsidRPr="008B0EDA">
        <w:rPr>
          <w:rFonts w:ascii="Alegreya" w:hAnsi="Alegreya"/>
          <w:i/>
          <w:iCs/>
          <w:sz w:val="20"/>
          <w:szCs w:val="20"/>
        </w:rPr>
        <w:t>BEE’S</w:t>
      </w:r>
      <w:r w:rsidRPr="008B0EDA">
        <w:rPr>
          <w:rFonts w:ascii="Alegreya" w:hAnsi="Alegreya"/>
          <w:sz w:val="20"/>
          <w:szCs w:val="20"/>
        </w:rPr>
        <w:t xml:space="preserve"> integra uma coleção composta por quatro peças fundadoras de um projeto pioneiro iniciado em 2007 e com fim em 2009. Projetado por Susana Soares, o projeto intitulado </w:t>
      </w:r>
      <w:r w:rsidRPr="008B0EDA">
        <w:rPr>
          <w:rFonts w:ascii="Alegreya" w:hAnsi="Alegreya"/>
          <w:i/>
          <w:iCs/>
          <w:sz w:val="20"/>
          <w:szCs w:val="20"/>
        </w:rPr>
        <w:t>BEE’S</w:t>
      </w:r>
      <w:r w:rsidRPr="008B0EDA">
        <w:rPr>
          <w:rFonts w:ascii="Alegreya" w:hAnsi="Alegreya"/>
          <w:sz w:val="20"/>
          <w:szCs w:val="20"/>
        </w:rPr>
        <w:t xml:space="preserve"> visa explorar o potencial dos sistemas biológicos naturais, otimizando a pesquisa tecnológica da época em sistemas e objetos compreensíveis e utilitários para o público, promovendo mudanças nos paradigmas de interação entre humanos e animais. A investigação inicial foi realizada pela </w:t>
      </w:r>
      <w:proofErr w:type="spellStart"/>
      <w:r w:rsidRPr="008B0EDA">
        <w:rPr>
          <w:rFonts w:ascii="Alegreya" w:hAnsi="Alegreya"/>
          <w:sz w:val="20"/>
          <w:szCs w:val="20"/>
        </w:rPr>
        <w:t>Inscentinel</w:t>
      </w:r>
      <w:proofErr w:type="spellEnd"/>
      <w:r w:rsidRPr="008B0EDA">
        <w:rPr>
          <w:rFonts w:ascii="Alegreya" w:hAnsi="Alegreya"/>
          <w:sz w:val="20"/>
          <w:szCs w:val="20"/>
        </w:rPr>
        <w:t xml:space="preserve"> (empresa britânica com sede na Estação Experimental de </w:t>
      </w:r>
      <w:proofErr w:type="spellStart"/>
      <w:r w:rsidRPr="008B0EDA">
        <w:rPr>
          <w:rFonts w:ascii="Alegreya" w:hAnsi="Alegreya"/>
          <w:sz w:val="20"/>
          <w:szCs w:val="20"/>
        </w:rPr>
        <w:t>Rothamsted</w:t>
      </w:r>
      <w:proofErr w:type="spellEnd"/>
      <w:r w:rsidRPr="008B0EDA">
        <w:rPr>
          <w:rFonts w:ascii="Alegreya" w:hAnsi="Alegreya"/>
          <w:sz w:val="20"/>
          <w:szCs w:val="20"/>
        </w:rPr>
        <w:t xml:space="preserve">, em </w:t>
      </w:r>
      <w:proofErr w:type="spellStart"/>
      <w:r w:rsidRPr="008B0EDA">
        <w:rPr>
          <w:rFonts w:ascii="Alegreya" w:hAnsi="Alegreya"/>
          <w:sz w:val="20"/>
          <w:szCs w:val="20"/>
        </w:rPr>
        <w:t>Hertfordshire</w:t>
      </w:r>
      <w:proofErr w:type="spellEnd"/>
      <w:r w:rsidRPr="008B0EDA">
        <w:rPr>
          <w:rFonts w:ascii="Alegreya" w:hAnsi="Alegreya"/>
          <w:sz w:val="20"/>
          <w:szCs w:val="20"/>
        </w:rPr>
        <w:t xml:space="preserve">, especializados no desenvolvimento de tecnologias de olfato de insetos), em colaboração com a Escola de Higiene e Medicina Tropical de Londres, focando a capacidade olfativa das abelhas, que utilizam esse sentido para comunicar e detetar doenças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_Ref225788948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1</w:t>
      </w:r>
      <w:r w:rsidR="00A17D2C" w:rsidRPr="00EE2A01">
        <w:rPr>
          <w:rStyle w:val="CrossreferenceCarter"/>
        </w:rPr>
        <w:fldChar w:fldCharType="end"/>
      </w:r>
      <w:r w:rsidRPr="00EE2A01">
        <w:rPr>
          <w:rStyle w:val="CrossreferenceCarter"/>
        </w:rPr>
        <w:t xml:space="preserve">, </w:t>
      </w:r>
      <w:r w:rsidR="00A17D2C" w:rsidRPr="00EE2A01">
        <w:rPr>
          <w:rStyle w:val="CrossreferenceCarter"/>
        </w:rPr>
        <w:fldChar w:fldCharType="begin"/>
      </w:r>
      <w:r w:rsidR="00A17D2C" w:rsidRPr="00EE2A01">
        <w:rPr>
          <w:rStyle w:val="CrossreferenceCarter"/>
        </w:rPr>
        <w:instrText xml:space="preserve"> REF _Ref236138432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w:t>
      </w:r>
      <w:r w:rsidR="00A17D2C" w:rsidRPr="00EE2A01">
        <w:rPr>
          <w:rStyle w:val="CrossreferenceCarter"/>
        </w:rPr>
        <w:fldChar w:fldCharType="end"/>
      </w:r>
      <w:r w:rsidRPr="00EE2A01">
        <w:rPr>
          <w:rStyle w:val="CrossreferenceCarter"/>
        </w:rPr>
        <w:t>]</w:t>
      </w:r>
      <w:r w:rsidRPr="008B0EDA">
        <w:rPr>
          <w:rFonts w:ascii="Alegreya" w:hAnsi="Alegreya"/>
          <w:sz w:val="20"/>
          <w:szCs w:val="20"/>
        </w:rPr>
        <w:t xml:space="preserve">. Os investigadores utilizaram o princípio do reflexo de Pavlov, fazendo com que as abelhas fossem treinadas para reconhecer odores, sendo recompensadas com uma solução de água e açúcar. As abelhas, uma vez treinadas, eram monitorizadas numa caixa, onde um odor específico era apresentado, levando-as a exibir o reflexo de colocar a língua para fora ao reconhecê-lo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_Ref236138441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4</w:t>
      </w:r>
      <w:r w:rsidR="00A17D2C" w:rsidRPr="00EE2A01">
        <w:rPr>
          <w:rStyle w:val="CrossreferenceCarter"/>
        </w:rPr>
        <w:fldChar w:fldCharType="end"/>
      </w:r>
      <w:r w:rsidRPr="00EE2A01">
        <w:rPr>
          <w:rStyle w:val="CrossreferenceCarter"/>
        </w:rPr>
        <w:t>]</w:t>
      </w:r>
      <w:r w:rsidRPr="008B0EDA">
        <w:rPr>
          <w:rFonts w:ascii="Alegreya" w:hAnsi="Alegreya"/>
          <w:sz w:val="20"/>
          <w:szCs w:val="20"/>
        </w:rPr>
        <w:t xml:space="preserve">. O projeto contou com a colaboração de várias entidades, incluindo a Fundação Calouste Gulbenkian e o </w:t>
      </w:r>
      <w:proofErr w:type="spellStart"/>
      <w:r w:rsidRPr="008B0EDA">
        <w:rPr>
          <w:rFonts w:ascii="Alegreya" w:hAnsi="Alegreya"/>
          <w:sz w:val="20"/>
          <w:szCs w:val="20"/>
        </w:rPr>
        <w:t>Royal</w:t>
      </w:r>
      <w:proofErr w:type="spellEnd"/>
      <w:r w:rsidRPr="008B0EDA">
        <w:rPr>
          <w:rFonts w:ascii="Alegreya" w:hAnsi="Alegreya"/>
          <w:sz w:val="20"/>
          <w:szCs w:val="20"/>
        </w:rPr>
        <w:t xml:space="preserve"> </w:t>
      </w:r>
      <w:proofErr w:type="spellStart"/>
      <w:r w:rsidRPr="008B0EDA">
        <w:rPr>
          <w:rFonts w:ascii="Alegreya" w:hAnsi="Alegreya"/>
          <w:sz w:val="20"/>
          <w:szCs w:val="20"/>
        </w:rPr>
        <w:t>College</w:t>
      </w:r>
      <w:proofErr w:type="spellEnd"/>
      <w:r w:rsidRPr="008B0EDA">
        <w:rPr>
          <w:rFonts w:ascii="Alegreya" w:hAnsi="Alegreya"/>
          <w:sz w:val="20"/>
          <w:szCs w:val="20"/>
        </w:rPr>
        <w:t xml:space="preserve"> </w:t>
      </w:r>
      <w:proofErr w:type="spellStart"/>
      <w:r w:rsidRPr="008B0EDA">
        <w:rPr>
          <w:rFonts w:ascii="Alegreya" w:hAnsi="Alegreya"/>
          <w:sz w:val="20"/>
          <w:szCs w:val="20"/>
        </w:rPr>
        <w:t>of</w:t>
      </w:r>
      <w:proofErr w:type="spellEnd"/>
      <w:r w:rsidRPr="008B0EDA">
        <w:rPr>
          <w:rFonts w:ascii="Alegreya" w:hAnsi="Alegreya"/>
          <w:sz w:val="20"/>
          <w:szCs w:val="20"/>
        </w:rPr>
        <w:t xml:space="preserve"> </w:t>
      </w:r>
      <w:proofErr w:type="spellStart"/>
      <w:r w:rsidRPr="008B0EDA">
        <w:rPr>
          <w:rFonts w:ascii="Alegreya" w:hAnsi="Alegreya"/>
          <w:sz w:val="20"/>
          <w:szCs w:val="20"/>
        </w:rPr>
        <w:t>Art</w:t>
      </w:r>
      <w:proofErr w:type="spellEnd"/>
      <w:r w:rsidRPr="008B0EDA">
        <w:rPr>
          <w:rFonts w:ascii="Alegreya" w:hAnsi="Alegreya"/>
          <w:sz w:val="20"/>
          <w:szCs w:val="20"/>
        </w:rPr>
        <w:t xml:space="preserve">, com o Professor Anthony </w:t>
      </w:r>
      <w:proofErr w:type="spellStart"/>
      <w:r w:rsidRPr="008B0EDA">
        <w:rPr>
          <w:rFonts w:ascii="Alegreya" w:hAnsi="Alegreya"/>
          <w:sz w:val="20"/>
          <w:szCs w:val="20"/>
        </w:rPr>
        <w:t>Dunne</w:t>
      </w:r>
      <w:proofErr w:type="spellEnd"/>
      <w:r w:rsidRPr="008B0EDA">
        <w:rPr>
          <w:rFonts w:ascii="Alegreya" w:hAnsi="Alegreya"/>
          <w:sz w:val="20"/>
          <w:szCs w:val="20"/>
        </w:rPr>
        <w:t xml:space="preserve"> e Ms. Fiona </w:t>
      </w:r>
      <w:proofErr w:type="spellStart"/>
      <w:r w:rsidRPr="008B0EDA">
        <w:rPr>
          <w:rFonts w:ascii="Alegreya" w:hAnsi="Alegreya"/>
          <w:sz w:val="20"/>
          <w:szCs w:val="20"/>
        </w:rPr>
        <w:t>Raby</w:t>
      </w:r>
      <w:proofErr w:type="spellEnd"/>
      <w:r w:rsidRPr="008B0EDA">
        <w:rPr>
          <w:rFonts w:ascii="Alegreya" w:hAnsi="Alegreya"/>
          <w:sz w:val="20"/>
          <w:szCs w:val="20"/>
        </w:rPr>
        <w:t xml:space="preserve">. A empresa </w:t>
      </w:r>
      <w:proofErr w:type="spellStart"/>
      <w:r w:rsidRPr="008B0EDA">
        <w:rPr>
          <w:rFonts w:ascii="Alegreya" w:hAnsi="Alegreya"/>
          <w:sz w:val="20"/>
          <w:szCs w:val="20"/>
        </w:rPr>
        <w:t>Crisform</w:t>
      </w:r>
      <w:proofErr w:type="spellEnd"/>
      <w:r w:rsidRPr="008B0EDA">
        <w:rPr>
          <w:rFonts w:ascii="Alegreya" w:hAnsi="Alegreya"/>
          <w:sz w:val="20"/>
          <w:szCs w:val="20"/>
        </w:rPr>
        <w:t xml:space="preserve"> (atualmente CENCAL), com a Designer Sónia Durães e o mestre de vidro Mateus (mestre vidreiro na empresa vidreira atualmente extinta, CRISFORM, na Marinha Grande), foi fundamental na produção das peças, assim como a empresa </w:t>
      </w:r>
      <w:proofErr w:type="spellStart"/>
      <w:r w:rsidRPr="008B0EDA">
        <w:rPr>
          <w:rFonts w:ascii="Alegreya" w:hAnsi="Alegreya"/>
          <w:sz w:val="20"/>
          <w:szCs w:val="20"/>
        </w:rPr>
        <w:t>Vilabo</w:t>
      </w:r>
      <w:proofErr w:type="spellEnd"/>
      <w:r w:rsidRPr="008B0EDA">
        <w:rPr>
          <w:rFonts w:ascii="Alegreya" w:hAnsi="Alegreya"/>
          <w:sz w:val="20"/>
          <w:szCs w:val="20"/>
        </w:rPr>
        <w:t>, responsável pelo vidro borossilicato. Cada objeto deste projeto foi criado para potenciar a incrível capacidade olfativa das abelhas, que, sendo cerca de dez milhões de vezes mais sensíveis que os humanos, conseguem detetar uma vasta gama de substâncias químicas e biomarcadores de saúde.</w:t>
      </w:r>
    </w:p>
    <w:p w14:paraId="7F76ABA9" w14:textId="27A9A4F3" w:rsidR="008B0EDA" w:rsidRPr="00614D3C" w:rsidRDefault="008B0EDA" w:rsidP="00614D3C">
      <w:pPr>
        <w:ind w:right="2777" w:firstLine="284"/>
        <w:rPr>
          <w:szCs w:val="20"/>
          <w:lang w:val="pt-PT"/>
        </w:rPr>
      </w:pPr>
      <w:r w:rsidRPr="008B0EDA">
        <w:rPr>
          <w:szCs w:val="20"/>
          <w:lang w:val="pt-PT"/>
        </w:rPr>
        <w:t xml:space="preserve">Para o projeto, Susana Soares escolheu o vidro, pela sua flexibilidade e transparência, permitindo a observação do comportamento dos insetos durante a avaliação do sopro. Segundo Soares, "tudo depende de observar como as abelhas se comportam" para obter os resultados desejados </w:t>
      </w:r>
      <w:r w:rsidRPr="00EE2A01">
        <w:rPr>
          <w:rStyle w:val="CrossreferenceCarter"/>
          <w:lang w:val="pt-PT"/>
        </w:rPr>
        <w:t>[</w:t>
      </w:r>
      <w:r w:rsidR="00A17D2C" w:rsidRPr="00EE2A01">
        <w:rPr>
          <w:rStyle w:val="CrossreferenceCarter"/>
          <w:lang w:val="pt-PT"/>
        </w:rPr>
        <w:fldChar w:fldCharType="begin"/>
      </w:r>
      <w:r w:rsidR="00A17D2C" w:rsidRPr="00EE2A01">
        <w:rPr>
          <w:rStyle w:val="CrossreferenceCarter"/>
          <w:lang w:val="pt-PT"/>
        </w:rPr>
        <w:instrText xml:space="preserve"> REF _Ref236138448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5</w:t>
      </w:r>
      <w:r w:rsidR="00A17D2C" w:rsidRPr="00EE2A01">
        <w:rPr>
          <w:rStyle w:val="CrossreferenceCarter"/>
          <w:lang w:val="pt-PT"/>
        </w:rPr>
        <w:fldChar w:fldCharType="end"/>
      </w:r>
      <w:r w:rsidRPr="00EE2A01">
        <w:rPr>
          <w:rStyle w:val="CrossreferenceCarter"/>
          <w:lang w:val="pt-PT"/>
        </w:rPr>
        <w:t>]</w:t>
      </w:r>
      <w:r w:rsidRPr="008B0EDA">
        <w:rPr>
          <w:szCs w:val="20"/>
          <w:lang w:val="pt-PT"/>
        </w:rPr>
        <w:t xml:space="preserve">. As peças da coleção são feitas de dois tipos de vidro: silicatado sodo-cálcico e borossilicato. Cada peça possui duas câmaras: uma menor para o diagnóstico e uma maior onde as abelhas treinadas são mantidas. Os utilizadores sopram na câmara menor, e as abelhas dirigem-se a ela ao identificarem o odor para o qual foram treinadas. Após desempenharem o seu papel na deteção e diagnóstico, retornam à colmeia, desempenhando seu papel na deteção e diagnóstico </w:t>
      </w:r>
      <w:r w:rsidRPr="00EE2A01">
        <w:rPr>
          <w:rStyle w:val="CrossreferenceCarter"/>
          <w:lang w:val="pt-PT"/>
        </w:rPr>
        <w:t>[</w:t>
      </w:r>
      <w:r w:rsidR="00A17D2C" w:rsidRPr="00EE2A01">
        <w:rPr>
          <w:rStyle w:val="CrossreferenceCarter"/>
          <w:lang w:val="pt-PT"/>
        </w:rPr>
        <w:fldChar w:fldCharType="begin"/>
      </w:r>
      <w:r w:rsidR="00A17D2C" w:rsidRPr="00EE2A01">
        <w:rPr>
          <w:rStyle w:val="CrossreferenceCarter"/>
          <w:lang w:val="pt-PT"/>
        </w:rPr>
        <w:instrText xml:space="preserve"> REF _Ref236138441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4</w:t>
      </w:r>
      <w:r w:rsidR="00A17D2C" w:rsidRPr="00EE2A01">
        <w:rPr>
          <w:rStyle w:val="CrossreferenceCarter"/>
          <w:lang w:val="pt-PT"/>
        </w:rPr>
        <w:fldChar w:fldCharType="end"/>
      </w:r>
      <w:r w:rsidRPr="00EE2A01">
        <w:rPr>
          <w:rStyle w:val="CrossreferenceCarter"/>
          <w:lang w:val="pt-PT"/>
        </w:rPr>
        <w:t>]</w:t>
      </w:r>
      <w:r w:rsidRPr="008B0EDA">
        <w:rPr>
          <w:szCs w:val="20"/>
          <w:lang w:val="pt-PT"/>
        </w:rPr>
        <w:t>.</w:t>
      </w:r>
    </w:p>
    <w:p w14:paraId="4DE323D9" w14:textId="416B025A" w:rsidR="00F03F5F" w:rsidRPr="00F03F5F" w:rsidRDefault="00F03F5F" w:rsidP="00F03F5F">
      <w:pPr>
        <w:pStyle w:val="Heading2"/>
        <w:spacing w:before="0"/>
        <w:rPr>
          <w:lang w:val="pt-PT"/>
        </w:rPr>
      </w:pPr>
      <w:r>
        <w:rPr>
          <w:rStyle w:val="Nenhum"/>
          <w:lang w:val="pt-PT"/>
        </w:rPr>
        <w:lastRenderedPageBreak/>
        <w:t>O</w:t>
      </w:r>
      <w:r w:rsidR="008B0EDA" w:rsidRPr="008B0EDA">
        <w:rPr>
          <w:szCs w:val="20"/>
          <w:lang w:val="pt-PT"/>
        </w:rPr>
        <w:t xml:space="preserve">bjeto </w:t>
      </w:r>
      <w:proofErr w:type="spellStart"/>
      <w:r w:rsidR="008B0EDA" w:rsidRPr="008B0EDA">
        <w:rPr>
          <w:i/>
          <w:iCs/>
          <w:szCs w:val="20"/>
          <w:lang w:val="pt-PT"/>
        </w:rPr>
        <w:t>Fertility</w:t>
      </w:r>
      <w:proofErr w:type="spellEnd"/>
      <w:r w:rsidR="008B0EDA" w:rsidRPr="008B0EDA">
        <w:rPr>
          <w:i/>
          <w:iCs/>
          <w:szCs w:val="20"/>
          <w:lang w:val="pt-PT"/>
        </w:rPr>
        <w:t xml:space="preserve"> </w:t>
      </w:r>
      <w:proofErr w:type="spellStart"/>
      <w:r w:rsidR="008B0EDA" w:rsidRPr="008B0EDA">
        <w:rPr>
          <w:i/>
          <w:iCs/>
          <w:szCs w:val="20"/>
          <w:lang w:val="pt-PT"/>
        </w:rPr>
        <w:t>Object</w:t>
      </w:r>
      <w:proofErr w:type="spellEnd"/>
    </w:p>
    <w:p w14:paraId="42C6F1F9" w14:textId="7D5EA35F" w:rsidR="00F03F5F" w:rsidRDefault="008B0EDA" w:rsidP="00F03F5F">
      <w:pPr>
        <w:ind w:right="2777"/>
        <w:rPr>
          <w:lang w:val="pt-PT"/>
        </w:rPr>
      </w:pPr>
      <w:r>
        <w:rPr>
          <w:lang w:val="pt-PT"/>
        </w:rPr>
        <w:t xml:space="preserve">A peça em análise, intitulada </w:t>
      </w:r>
      <w:proofErr w:type="spellStart"/>
      <w:r>
        <w:rPr>
          <w:i/>
          <w:iCs/>
          <w:lang w:val="pt-PT"/>
        </w:rPr>
        <w:t>Fertility</w:t>
      </w:r>
      <w:proofErr w:type="spellEnd"/>
      <w:r>
        <w:rPr>
          <w:i/>
          <w:iCs/>
          <w:lang w:val="pt-PT"/>
        </w:rPr>
        <w:t xml:space="preserve"> </w:t>
      </w:r>
      <w:proofErr w:type="spellStart"/>
      <w:r>
        <w:rPr>
          <w:i/>
          <w:iCs/>
          <w:lang w:val="pt-PT"/>
        </w:rPr>
        <w:t>Object</w:t>
      </w:r>
      <w:proofErr w:type="spellEnd"/>
      <w:r>
        <w:rPr>
          <w:lang w:val="pt-PT"/>
        </w:rPr>
        <w:t xml:space="preserve"> é esférica com duas entradas e saídas de ar, feita em vidro borossilicato transparente e incolor (segundo informação constante no site do projeto) e foi concebida com o propósito de facilitar a monitorização do ciclo de fertilidade das mulheres, através do olfato, das abelhas e do sopro da mulher, conforme explicado na secção dedicada ao projeto </w:t>
      </w:r>
      <w:r w:rsidRPr="00E1543F">
        <w:rPr>
          <w:i/>
          <w:iCs/>
          <w:lang w:val="pt-PT"/>
        </w:rPr>
        <w:t>BEE’S</w:t>
      </w:r>
      <w:r>
        <w:rPr>
          <w:lang w:val="pt-PT"/>
        </w:rPr>
        <w:t xml:space="preserve">. O design da câmara menor não só é funcional, mas também conceptual, representando os três diferentes estágios do ciclo menstrual. A bolha maior corresponde à ovulação, a segunda bolha à fase pré-ovulatória e a terceira à fase pós-ovulatória. Numa entrevista, Susana Soares explicou que as abelhas voam em direção à bolha correspondente à fase em que a mulher se encontra, e quanto mais próxima da bolha maior estiver, maior a probabilidade de a mulher estar na fase de ovulação </w:t>
      </w:r>
      <w:r w:rsidRPr="00EE2A01">
        <w:rPr>
          <w:rStyle w:val="CrossreferenceCarter"/>
          <w:lang w:val="pt-PT"/>
        </w:rPr>
        <w:t>[</w:t>
      </w:r>
      <w:r w:rsidR="00A17D2C" w:rsidRPr="00EE2A01">
        <w:rPr>
          <w:rStyle w:val="CrossreferenceCarter"/>
          <w:lang w:val="pt-PT"/>
        </w:rPr>
        <w:fldChar w:fldCharType="begin"/>
      </w:r>
      <w:r w:rsidR="00A17D2C" w:rsidRPr="00EE2A01">
        <w:rPr>
          <w:rStyle w:val="CrossreferenceCarter"/>
          <w:lang w:val="pt-PT"/>
        </w:rPr>
        <w:instrText xml:space="preserve"> REF _Ref225788948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1</w:t>
      </w:r>
      <w:r w:rsidR="00A17D2C" w:rsidRPr="00EE2A01">
        <w:rPr>
          <w:rStyle w:val="CrossreferenceCarter"/>
          <w:lang w:val="pt-PT"/>
        </w:rPr>
        <w:fldChar w:fldCharType="end"/>
      </w:r>
      <w:r w:rsidRPr="00EE2A01">
        <w:rPr>
          <w:rStyle w:val="CrossreferenceCarter"/>
          <w:lang w:val="pt-PT"/>
        </w:rPr>
        <w:t xml:space="preserve">, </w:t>
      </w:r>
      <w:r w:rsidR="00A17D2C" w:rsidRPr="00EE2A01">
        <w:rPr>
          <w:rStyle w:val="CrossreferenceCarter"/>
          <w:lang w:val="pt-PT"/>
        </w:rPr>
        <w:fldChar w:fldCharType="begin"/>
      </w:r>
      <w:r w:rsidR="00A17D2C" w:rsidRPr="00EE2A01">
        <w:rPr>
          <w:rStyle w:val="CrossreferenceCarter"/>
          <w:lang w:val="pt-PT"/>
        </w:rPr>
        <w:instrText xml:space="preserve"> REF _Ref236138441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4</w:t>
      </w:r>
      <w:r w:rsidR="00A17D2C" w:rsidRPr="00EE2A01">
        <w:rPr>
          <w:rStyle w:val="CrossreferenceCarter"/>
          <w:lang w:val="pt-PT"/>
        </w:rPr>
        <w:fldChar w:fldCharType="end"/>
      </w:r>
      <w:r w:rsidRPr="00EE2A01">
        <w:rPr>
          <w:rStyle w:val="CrossreferenceCarter"/>
          <w:lang w:val="pt-PT"/>
        </w:rPr>
        <w:t>]</w:t>
      </w:r>
      <w:r>
        <w:rPr>
          <w:lang w:val="pt-PT"/>
        </w:rPr>
        <w:t xml:space="preserve">. </w:t>
      </w:r>
      <w:proofErr w:type="spellStart"/>
      <w:r>
        <w:rPr>
          <w:i/>
          <w:iCs/>
          <w:lang w:val="pt-PT"/>
        </w:rPr>
        <w:t>Fertility</w:t>
      </w:r>
      <w:proofErr w:type="spellEnd"/>
      <w:r>
        <w:rPr>
          <w:i/>
          <w:iCs/>
          <w:lang w:val="pt-PT"/>
        </w:rPr>
        <w:t xml:space="preserve"> </w:t>
      </w:r>
      <w:proofErr w:type="spellStart"/>
      <w:r>
        <w:rPr>
          <w:i/>
          <w:iCs/>
          <w:lang w:val="pt-PT"/>
        </w:rPr>
        <w:t>Object</w:t>
      </w:r>
      <w:proofErr w:type="spellEnd"/>
      <w:r>
        <w:rPr>
          <w:i/>
          <w:iCs/>
          <w:lang w:val="pt-PT"/>
        </w:rPr>
        <w:t xml:space="preserve"> </w:t>
      </w:r>
      <w:r>
        <w:rPr>
          <w:lang w:val="pt-PT"/>
        </w:rPr>
        <w:t>exemplifica o design centrado no utilizador ao oferecer uma forma natural e não invasiva de monitorizar a fertilidade feminina, mas também um design centrado no conforto das abelhas, integrando ciência, natureza e interação para criar uma solução inovadora e significativa.</w:t>
      </w:r>
    </w:p>
    <w:p w14:paraId="6B3442D2" w14:textId="77777777" w:rsidR="008B0EDA" w:rsidRPr="00F03F5F" w:rsidRDefault="008B0EDA" w:rsidP="00F03F5F">
      <w:pPr>
        <w:ind w:right="2777"/>
        <w:rPr>
          <w:lang w:val="pt-PT"/>
        </w:rPr>
      </w:pPr>
    </w:p>
    <w:p w14:paraId="653DA769" w14:textId="718F3C37" w:rsidR="00F03F5F" w:rsidRPr="00F03F5F" w:rsidRDefault="008B0EDA" w:rsidP="00F03F5F">
      <w:pPr>
        <w:pStyle w:val="Heading2"/>
        <w:spacing w:before="0"/>
        <w:rPr>
          <w:lang w:val="pt-PT"/>
        </w:rPr>
      </w:pPr>
      <w:r>
        <w:rPr>
          <w:lang w:val="pt-PT"/>
        </w:rPr>
        <w:t xml:space="preserve">Os </w:t>
      </w:r>
      <w:r w:rsidRPr="008B0EDA">
        <w:rPr>
          <w:szCs w:val="20"/>
          <w:lang w:val="pt-PT"/>
        </w:rPr>
        <w:t xml:space="preserve">desafios de </w:t>
      </w:r>
      <w:proofErr w:type="spellStart"/>
      <w:r w:rsidRPr="008B0EDA">
        <w:rPr>
          <w:i/>
          <w:iCs/>
          <w:szCs w:val="20"/>
          <w:lang w:val="pt-PT"/>
        </w:rPr>
        <w:t>Fertility</w:t>
      </w:r>
      <w:proofErr w:type="spellEnd"/>
      <w:r w:rsidRPr="008B0EDA">
        <w:rPr>
          <w:i/>
          <w:iCs/>
          <w:szCs w:val="20"/>
          <w:lang w:val="pt-PT"/>
        </w:rPr>
        <w:t xml:space="preserve"> </w:t>
      </w:r>
      <w:proofErr w:type="spellStart"/>
      <w:r w:rsidRPr="008B0EDA">
        <w:rPr>
          <w:i/>
          <w:iCs/>
          <w:szCs w:val="20"/>
          <w:lang w:val="pt-PT"/>
        </w:rPr>
        <w:t>Object</w:t>
      </w:r>
      <w:proofErr w:type="spellEnd"/>
      <w:r w:rsidRPr="008B0EDA">
        <w:rPr>
          <w:szCs w:val="20"/>
          <w:lang w:val="pt-PT"/>
        </w:rPr>
        <w:t xml:space="preserve"> para a conservação</w:t>
      </w:r>
    </w:p>
    <w:p w14:paraId="0B6CC607" w14:textId="2EFBB84E" w:rsidR="008B0EDA" w:rsidRPr="008B0EDA" w:rsidRDefault="008B0EDA" w:rsidP="008B0EDA">
      <w:pPr>
        <w:pStyle w:val="CorpoA"/>
        <w:spacing w:after="0" w:line="240" w:lineRule="auto"/>
        <w:ind w:right="2777"/>
        <w:rPr>
          <w:rFonts w:ascii="Alegreya" w:hAnsi="Alegreya"/>
          <w:sz w:val="20"/>
          <w:szCs w:val="20"/>
        </w:rPr>
      </w:pPr>
      <w:r w:rsidRPr="008B0EDA">
        <w:rPr>
          <w:rFonts w:ascii="Alegreya" w:hAnsi="Alegreya"/>
          <w:sz w:val="20"/>
          <w:szCs w:val="20"/>
        </w:rPr>
        <w:t xml:space="preserve">Os desafios associados a </w:t>
      </w:r>
      <w:proofErr w:type="spellStart"/>
      <w:r w:rsidRPr="008B0EDA">
        <w:rPr>
          <w:rFonts w:ascii="Alegreya" w:hAnsi="Alegreya"/>
          <w:i/>
          <w:iCs/>
          <w:sz w:val="20"/>
          <w:szCs w:val="20"/>
        </w:rPr>
        <w:t>Fertility</w:t>
      </w:r>
      <w:proofErr w:type="spellEnd"/>
      <w:r w:rsidRPr="008B0EDA">
        <w:rPr>
          <w:rFonts w:ascii="Alegreya" w:hAnsi="Alegreya"/>
          <w:i/>
          <w:iCs/>
          <w:sz w:val="20"/>
          <w:szCs w:val="20"/>
        </w:rPr>
        <w:t xml:space="preserve"> </w:t>
      </w:r>
      <w:proofErr w:type="spellStart"/>
      <w:r w:rsidRPr="008B0EDA">
        <w:rPr>
          <w:rFonts w:ascii="Alegreya" w:hAnsi="Alegreya"/>
          <w:i/>
          <w:iCs/>
          <w:sz w:val="20"/>
          <w:szCs w:val="20"/>
        </w:rPr>
        <w:t>Object</w:t>
      </w:r>
      <w:proofErr w:type="spellEnd"/>
      <w:r w:rsidRPr="008B0EDA">
        <w:rPr>
          <w:rFonts w:ascii="Alegreya" w:hAnsi="Alegreya"/>
          <w:sz w:val="20"/>
          <w:szCs w:val="20"/>
        </w:rPr>
        <w:t xml:space="preserve"> estendem-se desde a sua função até à sua exposição. O MUDE adquiriu a peça para representar uma vertente do design português ainda pouco presente na coleção e, de modo mais amplo, no panorama internacional: o design científico. No momento da aquisição, observaram-se depósitos e escorrências brancos, alaranjados e manchas, possivelmente resultantes de tentativas de limpeza do sopro ou da interação com as abelhas (</w:t>
      </w:r>
      <w:r w:rsidR="00EE2A01" w:rsidRPr="00EE2A01">
        <w:rPr>
          <w:rStyle w:val="CrossreferenceCarter"/>
        </w:rPr>
        <w:fldChar w:fldCharType="begin"/>
      </w:r>
      <w:r w:rsidR="00EE2A01" w:rsidRPr="00EE2A01">
        <w:rPr>
          <w:rStyle w:val="CrossreferenceCarter"/>
        </w:rPr>
        <w:instrText xml:space="preserve"> REF _Ref236139494 \h </w:instrText>
      </w:r>
      <w:r w:rsidR="00EE2A01">
        <w:rPr>
          <w:rStyle w:val="CrossreferenceCarter"/>
        </w:rPr>
        <w:instrText xml:space="preserve"> \* MERGEFORMAT </w:instrText>
      </w:r>
      <w:r w:rsidR="00EE2A01" w:rsidRPr="00EE2A01">
        <w:rPr>
          <w:rStyle w:val="CrossreferenceCarter"/>
        </w:rPr>
      </w:r>
      <w:r w:rsidR="00EE2A01" w:rsidRPr="00EE2A01">
        <w:rPr>
          <w:rStyle w:val="CrossreferenceCarter"/>
        </w:rPr>
        <w:fldChar w:fldCharType="separate"/>
      </w:r>
      <w:r w:rsidR="00541F0C" w:rsidRPr="00541F0C">
        <w:rPr>
          <w:rStyle w:val="CrossreferenceCarter"/>
        </w:rPr>
        <w:t>Figura 3</w:t>
      </w:r>
      <w:r w:rsidR="00EE2A01" w:rsidRPr="00EE2A01">
        <w:rPr>
          <w:rStyle w:val="CrossreferenceCarter"/>
        </w:rPr>
        <w:fldChar w:fldCharType="end"/>
      </w:r>
      <w:r w:rsidRPr="008B0EDA">
        <w:rPr>
          <w:rFonts w:ascii="Alegreya" w:hAnsi="Alegreya"/>
          <w:sz w:val="20"/>
          <w:szCs w:val="20"/>
        </w:rPr>
        <w:t>). Estas alterações não foram produzidas já no museu, mas o histórico de uso e a proveniência da peça permaneciam desconhecidos até à data. Embora, à partida, a equipa do MUDE considerasse necessária a remoção das manchas para assegurar uma leitura estética mais coerente, não existia documentação que esclarecesse a posição da designer relativamente a uma eventual intervenção.</w:t>
      </w:r>
    </w:p>
    <w:p w14:paraId="66F5A46D" w14:textId="77777777" w:rsidR="008B0EDA" w:rsidRPr="008B0EDA" w:rsidRDefault="008B0EDA" w:rsidP="008B0EDA">
      <w:pPr>
        <w:pStyle w:val="CorpoA"/>
        <w:spacing w:after="0" w:line="240" w:lineRule="auto"/>
        <w:ind w:right="2777" w:firstLine="284"/>
        <w:rPr>
          <w:rFonts w:ascii="Alegreya" w:hAnsi="Alegreya"/>
          <w:sz w:val="20"/>
          <w:szCs w:val="20"/>
        </w:rPr>
      </w:pPr>
      <w:r w:rsidRPr="008B0EDA">
        <w:rPr>
          <w:rFonts w:ascii="Alegreya" w:hAnsi="Alegreya"/>
          <w:sz w:val="20"/>
          <w:szCs w:val="20"/>
        </w:rPr>
        <w:t>Outro desafio prendeu-se com o carácter funcional da peça, concebida para ser utilizada e soprada. Essa dimensão performativa levantou questões quanto à necessidade de limpeza recorrente e à inexistência de protocolos que garantissem a segurança do utilizador e a estabilidade material do vidro. A conjugação de função, fragilidade e ausência de documentação técnica colocou o conservador perante decisões complexas, que exigiram ponderar não só a integridade física, mas também a coerência conceptual do objeto.</w:t>
      </w:r>
    </w:p>
    <w:p w14:paraId="08410C3D" w14:textId="175A55AA" w:rsidR="006349B4" w:rsidRPr="008B0EDA" w:rsidRDefault="008B0EDA" w:rsidP="008B0EDA">
      <w:pPr>
        <w:ind w:right="2777" w:firstLine="284"/>
        <w:rPr>
          <w:szCs w:val="20"/>
          <w:lang w:val="pt-PT"/>
        </w:rPr>
      </w:pPr>
      <w:r w:rsidRPr="008B0EDA">
        <w:rPr>
          <w:szCs w:val="20"/>
          <w:lang w:val="pt-PT"/>
        </w:rPr>
        <w:t xml:space="preserve">Neste contexto, a avaliação dos valores associados a </w:t>
      </w:r>
      <w:proofErr w:type="spellStart"/>
      <w:r w:rsidRPr="008B0EDA">
        <w:rPr>
          <w:i/>
          <w:iCs/>
          <w:szCs w:val="20"/>
          <w:lang w:val="pt-PT"/>
        </w:rPr>
        <w:t>Fertility</w:t>
      </w:r>
      <w:proofErr w:type="spellEnd"/>
      <w:r w:rsidRPr="008B0EDA">
        <w:rPr>
          <w:i/>
          <w:iCs/>
          <w:szCs w:val="20"/>
          <w:lang w:val="pt-PT"/>
        </w:rPr>
        <w:t xml:space="preserve"> </w:t>
      </w:r>
      <w:proofErr w:type="spellStart"/>
      <w:r w:rsidRPr="008B0EDA">
        <w:rPr>
          <w:i/>
          <w:iCs/>
          <w:szCs w:val="20"/>
          <w:lang w:val="pt-PT"/>
        </w:rPr>
        <w:t>Object</w:t>
      </w:r>
      <w:proofErr w:type="spellEnd"/>
      <w:r w:rsidRPr="008B0EDA">
        <w:rPr>
          <w:szCs w:val="20"/>
          <w:lang w:val="pt-PT"/>
        </w:rPr>
        <w:t xml:space="preserve"> </w:t>
      </w:r>
      <w:r w:rsidR="00646C6B">
        <w:rPr>
          <w:szCs w:val="20"/>
          <w:lang w:val="pt-PT"/>
        </w:rPr>
        <w:t>—</w:t>
      </w:r>
      <w:r w:rsidRPr="008B0EDA">
        <w:rPr>
          <w:szCs w:val="20"/>
          <w:lang w:val="pt-PT"/>
        </w:rPr>
        <w:t xml:space="preserve"> estéticos, funcionais, científicos e museológicos — tornou-se essencial para fundamentar futuras decisões de conservação e exposição. Tal como referido por </w:t>
      </w:r>
      <w:proofErr w:type="spellStart"/>
      <w:r w:rsidRPr="008B0EDA">
        <w:rPr>
          <w:szCs w:val="20"/>
          <w:lang w:val="pt-PT"/>
        </w:rPr>
        <w:t>Appelbaum</w:t>
      </w:r>
      <w:proofErr w:type="spellEnd"/>
      <w:r w:rsidRPr="008B0EDA">
        <w:rPr>
          <w:szCs w:val="20"/>
          <w:lang w:val="pt-PT"/>
        </w:rPr>
        <w:t xml:space="preserve"> </w:t>
      </w:r>
      <w:r w:rsidRPr="00EE2A01">
        <w:rPr>
          <w:rStyle w:val="CrossreferenceCarter"/>
          <w:lang w:val="pt-PT"/>
        </w:rPr>
        <w:t>[</w:t>
      </w:r>
      <w:r w:rsidR="00A17D2C" w:rsidRPr="00EE2A01">
        <w:rPr>
          <w:rStyle w:val="CrossreferenceCarter"/>
          <w:lang w:val="pt-PT"/>
        </w:rPr>
        <w:fldChar w:fldCharType="begin"/>
      </w:r>
      <w:r w:rsidR="00A17D2C" w:rsidRPr="00EE2A01">
        <w:rPr>
          <w:rStyle w:val="CrossreferenceCarter"/>
          <w:lang w:val="pt-PT"/>
        </w:rPr>
        <w:instrText xml:space="preserve"> REF _Ref236138476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6</w:t>
      </w:r>
      <w:r w:rsidR="00A17D2C" w:rsidRPr="00EE2A01">
        <w:rPr>
          <w:rStyle w:val="CrossreferenceCarter"/>
          <w:lang w:val="pt-PT"/>
        </w:rPr>
        <w:fldChar w:fldCharType="end"/>
      </w:r>
      <w:r w:rsidRPr="00EE2A01">
        <w:rPr>
          <w:rStyle w:val="CrossreferenceCarter"/>
          <w:lang w:val="pt-PT"/>
        </w:rPr>
        <w:t>]</w:t>
      </w:r>
      <w:r w:rsidRPr="008B0EDA">
        <w:rPr>
          <w:szCs w:val="20"/>
          <w:lang w:val="pt-PT"/>
        </w:rPr>
        <w:t>, a definição do “estado ideal” de conservação deve equilibrar integridade material e significado, estabelecendo a base para intervenções que respeitem tanto a autenticidade física como a intenção de uso. No caso presente, essa avaliação deverá resultar de um diálogo colaborativo entre a designer, o museu e a equipa de conservação, de modo a garantir que a peça mantém a sua integridade e continua a expressar a relação entre design, biotecnologia e interação humana.</w:t>
      </w:r>
    </w:p>
    <w:p w14:paraId="0FAA739E" w14:textId="77777777" w:rsidR="00B20FBD" w:rsidRDefault="00B20FBD" w:rsidP="008C3D1A">
      <w:pPr>
        <w:ind w:right="2777"/>
        <w:rPr>
          <w:lang w:val="pt-PT" w:eastAsia="en-GB"/>
        </w:rPr>
      </w:pPr>
    </w:p>
    <w:p w14:paraId="0C7D4C5B" w14:textId="77777777" w:rsidR="008B0EDA" w:rsidRDefault="008B0EDA" w:rsidP="008C3D1A">
      <w:pPr>
        <w:ind w:right="2777"/>
        <w:rPr>
          <w:lang w:val="pt-PT" w:eastAsia="en-GB"/>
        </w:rPr>
      </w:pPr>
    </w:p>
    <w:p w14:paraId="06CDC335" w14:textId="3C71842F" w:rsidR="002647A6" w:rsidRDefault="008B0EDA" w:rsidP="002647A6">
      <w:pPr>
        <w:pStyle w:val="Heading1"/>
        <w:ind w:right="2777"/>
        <w:rPr>
          <w:rStyle w:val="Nenhum"/>
          <w:lang w:val="pt-PT"/>
        </w:rPr>
      </w:pPr>
      <w:r>
        <w:rPr>
          <w:szCs w:val="24"/>
          <w:lang w:val="pt-PT"/>
        </w:rPr>
        <w:t>O</w:t>
      </w:r>
      <w:r w:rsidR="00AC2632">
        <w:rPr>
          <w:szCs w:val="24"/>
          <w:lang w:val="pt-PT"/>
        </w:rPr>
        <w:t xml:space="preserve"> </w:t>
      </w:r>
      <w:r w:rsidRPr="008B0EDA">
        <w:rPr>
          <w:szCs w:val="24"/>
          <w:lang w:val="pt-PT"/>
        </w:rPr>
        <w:t>vidro e os agentes de deterioração água e humidade relativa incorreta</w:t>
      </w:r>
    </w:p>
    <w:p w14:paraId="33905B33" w14:textId="1421E78A" w:rsidR="008B0EDA" w:rsidRPr="008B0EDA" w:rsidRDefault="008B0EDA" w:rsidP="008B0EDA">
      <w:pPr>
        <w:pStyle w:val="CorpoA"/>
        <w:spacing w:after="0" w:line="240" w:lineRule="auto"/>
        <w:ind w:right="2777"/>
        <w:rPr>
          <w:rFonts w:ascii="Alegreya" w:hAnsi="Alegreya"/>
          <w:sz w:val="20"/>
          <w:szCs w:val="20"/>
        </w:rPr>
      </w:pPr>
      <w:r w:rsidRPr="008B0EDA">
        <w:rPr>
          <w:rFonts w:ascii="Alegreya" w:hAnsi="Alegreya"/>
          <w:sz w:val="20"/>
          <w:szCs w:val="20"/>
        </w:rPr>
        <w:t xml:space="preserve">A retenção de humidade resultante do sopro para o interior da peça é o fator crítico que justifica a intervenção, uma vez que a presença de água, aliada a um ambiente confinado, tem o potencial de desencadear mecanismos de degradação química. Embora a estrutura do vidro seja uma rede de dióxido de silício, a presença de iões alcalinos e espaços vazios na rede vítrea permite a difusão da água e a ocorrência de reações com o ambiente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_Ref236138487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7</w:t>
      </w:r>
      <w:r w:rsidR="00A17D2C" w:rsidRPr="00EE2A01">
        <w:rPr>
          <w:rStyle w:val="CrossreferenceCarter"/>
        </w:rPr>
        <w:fldChar w:fldCharType="end"/>
      </w:r>
      <w:r w:rsidRPr="00EE2A01">
        <w:rPr>
          <w:rStyle w:val="CrossreferenceCarter"/>
        </w:rPr>
        <w:t>-10]</w:t>
      </w:r>
      <w:r w:rsidRPr="008B0EDA">
        <w:rPr>
          <w:rFonts w:ascii="Alegreya" w:hAnsi="Alegreya"/>
          <w:sz w:val="20"/>
          <w:szCs w:val="20"/>
        </w:rPr>
        <w:t>.</w:t>
      </w:r>
    </w:p>
    <w:p w14:paraId="44077BC2" w14:textId="7B2CDDA1" w:rsidR="008B0EDA" w:rsidRPr="008B0EDA" w:rsidRDefault="008B0EDA" w:rsidP="008B0EDA">
      <w:pPr>
        <w:pStyle w:val="CorpoA"/>
        <w:spacing w:after="0" w:line="240" w:lineRule="auto"/>
        <w:ind w:right="2777" w:firstLine="284"/>
        <w:rPr>
          <w:rFonts w:ascii="Alegreya" w:hAnsi="Alegreya"/>
          <w:sz w:val="20"/>
          <w:szCs w:val="20"/>
        </w:rPr>
      </w:pPr>
      <w:r w:rsidRPr="008B0EDA">
        <w:rPr>
          <w:rFonts w:ascii="Alegreya" w:hAnsi="Alegreya"/>
          <w:sz w:val="20"/>
          <w:szCs w:val="20"/>
        </w:rPr>
        <w:t xml:space="preserve">O principal mecanismo de alteração inicial é a lixiviação: uma troca iónica onde iões alcalinos (como o sódio, </w:t>
      </w:r>
      <w:proofErr w:type="gramStart"/>
      <w:r w:rsidRPr="008B0EDA">
        <w:rPr>
          <w:rFonts w:ascii="Alegreya" w:hAnsi="Alegreya"/>
          <w:sz w:val="20"/>
          <w:szCs w:val="20"/>
        </w:rPr>
        <w:t>Na</w:t>
      </w:r>
      <w:proofErr w:type="gramEnd"/>
      <w:r w:rsidRPr="008B0EDA">
        <w:rPr>
          <w:rFonts w:ascii="Cambria Math" w:hAnsi="Cambria Math" w:cs="Cambria Math"/>
          <w:sz w:val="20"/>
          <w:szCs w:val="20"/>
        </w:rPr>
        <w:t>⁺</w:t>
      </w:r>
      <w:r w:rsidRPr="008B0EDA">
        <w:rPr>
          <w:rFonts w:ascii="Alegreya" w:hAnsi="Alegreya"/>
          <w:sz w:val="20"/>
          <w:szCs w:val="20"/>
        </w:rPr>
        <w:t xml:space="preserve">) são extraídos da superfície da rede e substituídos por iões de hidrogénio da água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_Ref236138507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10</w:t>
      </w:r>
      <w:r w:rsidR="00A17D2C" w:rsidRPr="00EE2A01">
        <w:rPr>
          <w:rStyle w:val="CrossreferenceCarter"/>
        </w:rPr>
        <w:fldChar w:fldCharType="end"/>
      </w:r>
      <w:r w:rsidRPr="00EE2A01">
        <w:rPr>
          <w:rStyle w:val="CrossreferenceCarter"/>
        </w:rPr>
        <w:t>-15]</w:t>
      </w:r>
      <w:r w:rsidRPr="008B0EDA">
        <w:rPr>
          <w:rFonts w:ascii="Alegreya" w:hAnsi="Alegreya"/>
          <w:sz w:val="20"/>
          <w:szCs w:val="20"/>
        </w:rPr>
        <w:t xml:space="preserve">. Este processo, dependente da humidade relativa, pode evoluir para </w:t>
      </w:r>
      <w:r w:rsidRPr="008B0EDA">
        <w:rPr>
          <w:rFonts w:ascii="Alegreya" w:hAnsi="Alegreya"/>
          <w:sz w:val="20"/>
          <w:szCs w:val="20"/>
        </w:rPr>
        <w:lastRenderedPageBreak/>
        <w:t xml:space="preserve">fenómenos de </w:t>
      </w:r>
      <w:proofErr w:type="spellStart"/>
      <w:r w:rsidRPr="008B0EDA">
        <w:rPr>
          <w:rFonts w:ascii="Alegreya" w:hAnsi="Alegreya"/>
          <w:i/>
          <w:iCs/>
          <w:sz w:val="20"/>
          <w:szCs w:val="20"/>
        </w:rPr>
        <w:t>crizzling</w:t>
      </w:r>
      <w:proofErr w:type="spellEnd"/>
      <w:r w:rsidRPr="008B0EDA">
        <w:rPr>
          <w:rFonts w:ascii="Alegreya" w:hAnsi="Alegreya"/>
          <w:sz w:val="20"/>
          <w:szCs w:val="20"/>
        </w:rPr>
        <w:t xml:space="preserve">, se o pH do meio for alterado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_Ref236138519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16</w:t>
      </w:r>
      <w:r w:rsidR="00A17D2C" w:rsidRPr="00EE2A01">
        <w:rPr>
          <w:rStyle w:val="CrossreferenceCarter"/>
        </w:rPr>
        <w:fldChar w:fldCharType="end"/>
      </w:r>
      <w:r w:rsidRPr="00EE2A01">
        <w:rPr>
          <w:rStyle w:val="CrossreferenceCarter"/>
        </w:rPr>
        <w:t>-19]</w:t>
      </w:r>
      <w:r w:rsidRPr="008B0EDA">
        <w:rPr>
          <w:rFonts w:ascii="Alegreya" w:hAnsi="Alegreya"/>
          <w:sz w:val="20"/>
          <w:szCs w:val="20"/>
        </w:rPr>
        <w:t xml:space="preserve">. Se a acumulação de iões alcalinos lixiviados se concentrar e elevar o pH para valores superiores a 9, o mecanismo altera-se para uma dissolução da rede de sílica, destruindo a estrutura do vidro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_Ref236138487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7</w:t>
      </w:r>
      <w:r w:rsidR="00A17D2C" w:rsidRPr="00EE2A01">
        <w:rPr>
          <w:rStyle w:val="CrossreferenceCarter"/>
        </w:rPr>
        <w:fldChar w:fldCharType="end"/>
      </w:r>
      <w:r w:rsidRPr="00EE2A01">
        <w:rPr>
          <w:rStyle w:val="CrossreferenceCarter"/>
        </w:rPr>
        <w:t xml:space="preserve">, </w:t>
      </w:r>
      <w:r w:rsidR="00A17D2C" w:rsidRPr="00EE2A01">
        <w:rPr>
          <w:rStyle w:val="CrossreferenceCarter"/>
        </w:rPr>
        <w:fldChar w:fldCharType="begin"/>
      </w:r>
      <w:r w:rsidR="00A17D2C" w:rsidRPr="00EE2A01">
        <w:rPr>
          <w:rStyle w:val="CrossreferenceCarter"/>
        </w:rPr>
        <w:instrText xml:space="preserve"> REF _Ref236138534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9</w:t>
      </w:r>
      <w:r w:rsidR="00A17D2C" w:rsidRPr="00EE2A01">
        <w:rPr>
          <w:rStyle w:val="CrossreferenceCarter"/>
        </w:rPr>
        <w:fldChar w:fldCharType="end"/>
      </w:r>
      <w:r w:rsidRPr="00EE2A01">
        <w:rPr>
          <w:rStyle w:val="CrossreferenceCarter"/>
        </w:rPr>
        <w:t xml:space="preserve">, </w:t>
      </w:r>
      <w:r w:rsidR="00A17D2C" w:rsidRPr="00EE2A01">
        <w:rPr>
          <w:rStyle w:val="CrossreferenceCarter"/>
        </w:rPr>
        <w:fldChar w:fldCharType="begin"/>
      </w:r>
      <w:r w:rsidR="00A17D2C" w:rsidRPr="00EE2A01">
        <w:rPr>
          <w:rStyle w:val="CrossreferenceCarter"/>
        </w:rPr>
        <w:instrText xml:space="preserve"> REF _Ref236138542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20</w:t>
      </w:r>
      <w:r w:rsidR="00A17D2C" w:rsidRPr="00EE2A01">
        <w:rPr>
          <w:rStyle w:val="CrossreferenceCarter"/>
        </w:rPr>
        <w:fldChar w:fldCharType="end"/>
      </w:r>
      <w:r w:rsidRPr="00EE2A01">
        <w:rPr>
          <w:rStyle w:val="CrossreferenceCarter"/>
        </w:rPr>
        <w:t>-21]</w:t>
      </w:r>
      <w:r w:rsidRPr="008B0EDA">
        <w:rPr>
          <w:rFonts w:ascii="Alegreya" w:hAnsi="Alegreya"/>
          <w:sz w:val="20"/>
          <w:szCs w:val="20"/>
        </w:rPr>
        <w:t>.</w:t>
      </w:r>
    </w:p>
    <w:p w14:paraId="6E239F36" w14:textId="19F2B75D" w:rsidR="008B0EDA" w:rsidRPr="008B0EDA" w:rsidRDefault="008B0EDA" w:rsidP="008B0EDA">
      <w:pPr>
        <w:pStyle w:val="CorpoA"/>
        <w:spacing w:after="0" w:line="240" w:lineRule="auto"/>
        <w:ind w:right="2777" w:firstLine="284"/>
        <w:rPr>
          <w:rFonts w:ascii="Alegreya" w:hAnsi="Alegreya"/>
          <w:sz w:val="20"/>
          <w:szCs w:val="20"/>
        </w:rPr>
      </w:pPr>
      <w:r w:rsidRPr="008B0EDA">
        <w:rPr>
          <w:rFonts w:ascii="Alegreya" w:hAnsi="Alegreya"/>
          <w:sz w:val="20"/>
          <w:szCs w:val="20"/>
        </w:rPr>
        <w:t>No caso do vidro de borossilicato, estes possuem um sistema Na</w:t>
      </w:r>
      <w:r w:rsidRPr="008B0EDA">
        <w:rPr>
          <w:rFonts w:ascii="Alegreya" w:hAnsi="Alegreya"/>
          <w:sz w:val="20"/>
          <w:szCs w:val="20"/>
          <w:vertAlign w:val="subscript"/>
        </w:rPr>
        <w:t>2</w:t>
      </w:r>
      <w:r w:rsidRPr="008B0EDA">
        <w:rPr>
          <w:rFonts w:ascii="Alegreya" w:hAnsi="Alegreya"/>
          <w:sz w:val="20"/>
          <w:szCs w:val="20"/>
        </w:rPr>
        <w:t>O-B</w:t>
      </w:r>
      <w:r w:rsidRPr="008B0EDA">
        <w:rPr>
          <w:rFonts w:ascii="Alegreya" w:hAnsi="Alegreya"/>
          <w:sz w:val="20"/>
          <w:szCs w:val="20"/>
          <w:vertAlign w:val="subscript"/>
        </w:rPr>
        <w:t>2</w:t>
      </w:r>
      <w:r w:rsidRPr="008B0EDA">
        <w:rPr>
          <w:rFonts w:ascii="Alegreya" w:hAnsi="Alegreya"/>
          <w:sz w:val="20"/>
          <w:szCs w:val="20"/>
        </w:rPr>
        <w:t>O</w:t>
      </w:r>
      <w:r w:rsidRPr="008B0EDA">
        <w:rPr>
          <w:rFonts w:ascii="Alegreya" w:hAnsi="Alegreya"/>
          <w:sz w:val="20"/>
          <w:szCs w:val="20"/>
          <w:vertAlign w:val="subscript"/>
        </w:rPr>
        <w:t>3</w:t>
      </w:r>
      <w:r w:rsidRPr="008B0EDA">
        <w:rPr>
          <w:rFonts w:ascii="Alegreya" w:hAnsi="Alegreya"/>
          <w:sz w:val="20"/>
          <w:szCs w:val="20"/>
        </w:rPr>
        <w:t>-SiO</w:t>
      </w:r>
      <w:r w:rsidRPr="008B0EDA">
        <w:rPr>
          <w:rFonts w:ascii="Alegreya" w:hAnsi="Alegreya"/>
          <w:sz w:val="20"/>
          <w:szCs w:val="20"/>
          <w:vertAlign w:val="subscript"/>
        </w:rPr>
        <w:t>2</w:t>
      </w:r>
      <w:r w:rsidRPr="008B0EDA">
        <w:rPr>
          <w:rFonts w:ascii="Alegreya" w:hAnsi="Alegreya"/>
          <w:sz w:val="20"/>
          <w:szCs w:val="20"/>
        </w:rPr>
        <w:t>.</w:t>
      </w:r>
      <w:r w:rsidRPr="008B0EDA">
        <w:rPr>
          <w:rFonts w:ascii="Alegreya" w:hAnsi="Alegreya"/>
          <w:sz w:val="20"/>
          <w:szCs w:val="20"/>
          <w:vertAlign w:val="subscript"/>
        </w:rPr>
        <w:t xml:space="preserve"> </w:t>
      </w:r>
      <w:r w:rsidRPr="008B0EDA">
        <w:rPr>
          <w:rFonts w:ascii="Alegreya" w:hAnsi="Alegreya"/>
          <w:sz w:val="20"/>
          <w:szCs w:val="20"/>
        </w:rPr>
        <w:t xml:space="preserve">Este sistema tem várias zonas composicionais onde ocorrem separações de fases, que foram exploradas por marcas produtoras conhecidas, tais como a </w:t>
      </w:r>
      <w:proofErr w:type="spellStart"/>
      <w:r w:rsidRPr="008B0EDA">
        <w:rPr>
          <w:rFonts w:ascii="Alegreya" w:hAnsi="Alegreya"/>
          <w:sz w:val="20"/>
          <w:szCs w:val="20"/>
        </w:rPr>
        <w:t>Duran</w:t>
      </w:r>
      <w:proofErr w:type="spellEnd"/>
      <w:r w:rsidRPr="008B0EDA">
        <w:rPr>
          <w:rFonts w:ascii="Alegreya" w:hAnsi="Alegreya"/>
          <w:sz w:val="20"/>
          <w:szCs w:val="20"/>
        </w:rPr>
        <w:t xml:space="preserve"> e a Pyrex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_Ref236138554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22</w:t>
      </w:r>
      <w:r w:rsidR="00A17D2C" w:rsidRPr="00EE2A01">
        <w:rPr>
          <w:rStyle w:val="CrossreferenceCarter"/>
        </w:rPr>
        <w:fldChar w:fldCharType="end"/>
      </w:r>
      <w:r w:rsidRPr="00EE2A01">
        <w:rPr>
          <w:rStyle w:val="CrossreferenceCarter"/>
        </w:rPr>
        <w:t>, p. 112]</w:t>
      </w:r>
      <w:r w:rsidRPr="008B0EDA">
        <w:rPr>
          <w:rFonts w:ascii="Alegreya" w:hAnsi="Alegreya"/>
          <w:sz w:val="20"/>
          <w:szCs w:val="20"/>
        </w:rPr>
        <w:t xml:space="preserve">. A utilização deste tipo de vidros está relacionada com a elevada estabilidade química destas formulações, especialmente resistente a ácidos, por exemplo. Outra característica conhecida destes vidros é a sua elevada resistência a alterações bruscas e significativas de temperatura, que se deve ao seu baixo coeficiente de dilatação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_Ref236138554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22</w:t>
      </w:r>
      <w:r w:rsidR="00A17D2C" w:rsidRPr="00EE2A01">
        <w:rPr>
          <w:rStyle w:val="CrossreferenceCarter"/>
        </w:rPr>
        <w:fldChar w:fldCharType="end"/>
      </w:r>
      <w:r w:rsidRPr="00EE2A01">
        <w:rPr>
          <w:rStyle w:val="CrossreferenceCarter"/>
        </w:rPr>
        <w:t>, p. 113]</w:t>
      </w:r>
      <w:r w:rsidRPr="008B0EDA">
        <w:rPr>
          <w:rFonts w:ascii="Alegreya" w:hAnsi="Alegreya"/>
          <w:sz w:val="20"/>
          <w:szCs w:val="20"/>
        </w:rPr>
        <w:t>. A presença de B</w:t>
      </w:r>
      <w:r w:rsidRPr="008B0EDA">
        <w:rPr>
          <w:rFonts w:ascii="Alegreya" w:hAnsi="Alegreya"/>
          <w:sz w:val="20"/>
          <w:szCs w:val="20"/>
          <w:vertAlign w:val="subscript"/>
        </w:rPr>
        <w:t>2</w:t>
      </w:r>
      <w:r w:rsidRPr="008B0EDA">
        <w:rPr>
          <w:rFonts w:ascii="Alegreya" w:hAnsi="Alegreya"/>
          <w:sz w:val="20"/>
          <w:szCs w:val="20"/>
        </w:rPr>
        <w:t>O</w:t>
      </w:r>
      <w:r w:rsidRPr="008B0EDA">
        <w:rPr>
          <w:rFonts w:ascii="Alegreya" w:hAnsi="Alegreya"/>
          <w:sz w:val="20"/>
          <w:szCs w:val="20"/>
          <w:vertAlign w:val="subscript"/>
        </w:rPr>
        <w:t xml:space="preserve">3 </w:t>
      </w:r>
      <w:r w:rsidRPr="008B0EDA">
        <w:rPr>
          <w:rFonts w:ascii="Alegreya" w:hAnsi="Alegreya"/>
          <w:sz w:val="20"/>
          <w:szCs w:val="20"/>
        </w:rPr>
        <w:t>aumenta a coesão da rede vítrea através da formação dos tetraedros de [BO]</w:t>
      </w:r>
      <w:r w:rsidRPr="008B0EDA">
        <w:rPr>
          <w:rFonts w:ascii="Alegreya" w:hAnsi="Alegreya"/>
          <w:sz w:val="20"/>
          <w:szCs w:val="20"/>
          <w:vertAlign w:val="subscript"/>
        </w:rPr>
        <w:t>4</w:t>
      </w:r>
      <w:r w:rsidRPr="008B0EDA">
        <w:rPr>
          <w:rFonts w:ascii="Alegreya" w:hAnsi="Alegreya"/>
          <w:sz w:val="20"/>
          <w:szCs w:val="20"/>
        </w:rPr>
        <w:t xml:space="preserve">, assim como a ocorrência de separação de fases aquando da fusão do vidro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_Ref236138554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22</w:t>
      </w:r>
      <w:r w:rsidR="00A17D2C" w:rsidRPr="00EE2A01">
        <w:rPr>
          <w:rStyle w:val="CrossreferenceCarter"/>
        </w:rPr>
        <w:fldChar w:fldCharType="end"/>
      </w:r>
      <w:r w:rsidRPr="00EE2A01">
        <w:rPr>
          <w:rStyle w:val="CrossreferenceCarter"/>
        </w:rPr>
        <w:t>, p. 548]</w:t>
      </w:r>
      <w:r w:rsidRPr="008B0EDA">
        <w:rPr>
          <w:rFonts w:ascii="Alegreya" w:hAnsi="Alegreya"/>
          <w:sz w:val="20"/>
          <w:szCs w:val="20"/>
        </w:rPr>
        <w:t>. Apesar de, teoricamente poderem sofrer degradação química tal como acima descrito, os vidros de borossilicato são conhecidos pela sua resistência química, reforçando assim, neste caso de estudo, a importância das forças físicas como principal agente de degradação a ter em consideração.</w:t>
      </w:r>
    </w:p>
    <w:p w14:paraId="3212F238" w14:textId="7D515523" w:rsidR="006349B4" w:rsidRPr="008B0EDA" w:rsidRDefault="008B0EDA" w:rsidP="008B0EDA">
      <w:pPr>
        <w:ind w:right="2777" w:firstLine="284"/>
        <w:rPr>
          <w:szCs w:val="20"/>
          <w:lang w:val="pt-PT"/>
        </w:rPr>
      </w:pPr>
      <w:r w:rsidRPr="008B0EDA">
        <w:rPr>
          <w:szCs w:val="20"/>
          <w:lang w:val="pt-PT"/>
        </w:rPr>
        <w:t xml:space="preserve">No entanto, apesar do que é descrito anteriormente, para o caso do objeto em estudo, a condensação interna gerada pela respiração pode iniciar a lixiviação e aumentar o pH, podendo vir a favorecer a dissolução da rede vítrea. Embora o vidro borossilicato apresente elevada estabilidade química, a literatura sobre a sua conservação é escassa </w:t>
      </w:r>
      <w:r w:rsidRPr="00EE2A01">
        <w:rPr>
          <w:rStyle w:val="CrossreferenceCarter"/>
          <w:lang w:val="pt-PT"/>
        </w:rPr>
        <w:t>[</w:t>
      </w:r>
      <w:r w:rsidR="00A17D2C" w:rsidRPr="00EE2A01">
        <w:rPr>
          <w:rStyle w:val="CrossreferenceCarter"/>
          <w:lang w:val="pt-PT"/>
        </w:rPr>
        <w:fldChar w:fldCharType="begin"/>
      </w:r>
      <w:r w:rsidR="00A17D2C" w:rsidRPr="00EE2A01">
        <w:rPr>
          <w:rStyle w:val="CrossreferenceCarter"/>
          <w:lang w:val="pt-PT"/>
        </w:rPr>
        <w:instrText xml:space="preserve"> REF _Ref236138554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22</w:t>
      </w:r>
      <w:r w:rsidR="00A17D2C" w:rsidRPr="00EE2A01">
        <w:rPr>
          <w:rStyle w:val="CrossreferenceCarter"/>
          <w:lang w:val="pt-PT"/>
        </w:rPr>
        <w:fldChar w:fldCharType="end"/>
      </w:r>
      <w:r w:rsidRPr="00EE2A01">
        <w:rPr>
          <w:rStyle w:val="CrossreferenceCarter"/>
          <w:lang w:val="pt-PT"/>
        </w:rPr>
        <w:t xml:space="preserve">, pp. 109, 135, 559; </w:t>
      </w:r>
      <w:r w:rsidR="00A17D2C" w:rsidRPr="00EE2A01">
        <w:rPr>
          <w:rStyle w:val="CrossreferenceCarter"/>
          <w:lang w:val="pt-PT"/>
        </w:rPr>
        <w:fldChar w:fldCharType="begin"/>
      </w:r>
      <w:r w:rsidR="00A17D2C" w:rsidRPr="00EE2A01">
        <w:rPr>
          <w:rStyle w:val="CrossreferenceCarter"/>
          <w:lang w:val="pt-PT"/>
        </w:rPr>
        <w:instrText xml:space="preserve"> REF _Ref236138597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23</w:t>
      </w:r>
      <w:r w:rsidR="00A17D2C" w:rsidRPr="00EE2A01">
        <w:rPr>
          <w:rStyle w:val="CrossreferenceCarter"/>
          <w:lang w:val="pt-PT"/>
        </w:rPr>
        <w:fldChar w:fldCharType="end"/>
      </w:r>
      <w:r w:rsidRPr="00EE2A01">
        <w:rPr>
          <w:rStyle w:val="CrossreferenceCarter"/>
          <w:lang w:val="pt-PT"/>
        </w:rPr>
        <w:t xml:space="preserve">, pp. 93-104; </w:t>
      </w:r>
      <w:r w:rsidR="00A17D2C" w:rsidRPr="00EE2A01">
        <w:rPr>
          <w:rStyle w:val="CrossreferenceCarter"/>
          <w:lang w:val="pt-PT"/>
        </w:rPr>
        <w:fldChar w:fldCharType="begin"/>
      </w:r>
      <w:r w:rsidR="00A17D2C" w:rsidRPr="00EE2A01">
        <w:rPr>
          <w:rStyle w:val="CrossreferenceCarter"/>
          <w:lang w:val="pt-PT"/>
        </w:rPr>
        <w:instrText xml:space="preserve"> REF _Ref236138609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24</w:t>
      </w:r>
      <w:r w:rsidR="00A17D2C" w:rsidRPr="00EE2A01">
        <w:rPr>
          <w:rStyle w:val="CrossreferenceCarter"/>
          <w:lang w:val="pt-PT"/>
        </w:rPr>
        <w:fldChar w:fldCharType="end"/>
      </w:r>
      <w:r w:rsidRPr="00EE2A01">
        <w:rPr>
          <w:rStyle w:val="CrossreferenceCarter"/>
          <w:lang w:val="pt-PT"/>
        </w:rPr>
        <w:t>-25]</w:t>
      </w:r>
      <w:r w:rsidRPr="008B0EDA">
        <w:rPr>
          <w:szCs w:val="20"/>
          <w:lang w:val="pt-PT"/>
        </w:rPr>
        <w:t xml:space="preserve"> e a limpeza de peças com geometrias complexas permanece um desafio prático, tema explorado na secção seguinte.</w:t>
      </w:r>
    </w:p>
    <w:p w14:paraId="6DE6790C" w14:textId="77777777" w:rsidR="00DB25BF" w:rsidRDefault="00DB25BF" w:rsidP="003508C3">
      <w:pPr>
        <w:ind w:right="2777"/>
        <w:rPr>
          <w:lang w:val="pt-BR"/>
        </w:rPr>
      </w:pPr>
    </w:p>
    <w:p w14:paraId="270FFBF2" w14:textId="77777777" w:rsidR="008B0EDA" w:rsidRPr="00A42427" w:rsidRDefault="008B0EDA" w:rsidP="008B0EDA">
      <w:pPr>
        <w:ind w:right="2777"/>
        <w:rPr>
          <w:bCs/>
          <w:lang w:val="pt-PT" w:eastAsia="en-GB"/>
        </w:rPr>
      </w:pPr>
    </w:p>
    <w:p w14:paraId="2B412EC9" w14:textId="72247199" w:rsidR="008B0EDA" w:rsidRPr="00456A73" w:rsidRDefault="008B0EDA" w:rsidP="008B0EDA">
      <w:pPr>
        <w:pStyle w:val="Heading1"/>
        <w:ind w:right="2777"/>
        <w:rPr>
          <w:lang w:val="pt-PT"/>
        </w:rPr>
      </w:pPr>
      <w:r>
        <w:rPr>
          <w:lang w:val="pt-PT"/>
        </w:rPr>
        <w:t>Metodologia</w:t>
      </w:r>
    </w:p>
    <w:p w14:paraId="6CCA4B28" w14:textId="65D22C06" w:rsidR="005149F5" w:rsidRDefault="008B0EDA" w:rsidP="00E22E13">
      <w:pPr>
        <w:ind w:right="2777"/>
        <w:rPr>
          <w:lang w:val="pt-PT"/>
        </w:rPr>
      </w:pPr>
      <w:r w:rsidRPr="008B0EDA">
        <w:rPr>
          <w:lang w:val="pt-PT"/>
        </w:rPr>
        <w:t xml:space="preserve">A metodologia adotada baseou-se numa abordagem interdisciplinar, articulando práticas e princípios da conservação e restauro, ciência dos materiais, design e curadoria museológica. Esta integração permitiu abordar a peça </w:t>
      </w:r>
      <w:proofErr w:type="spellStart"/>
      <w:r w:rsidRPr="008B0EDA">
        <w:rPr>
          <w:i/>
          <w:iCs/>
          <w:lang w:val="pt-PT"/>
        </w:rPr>
        <w:t>Fertility</w:t>
      </w:r>
      <w:proofErr w:type="spellEnd"/>
      <w:r w:rsidRPr="008B0EDA">
        <w:rPr>
          <w:i/>
          <w:iCs/>
          <w:lang w:val="pt-PT"/>
        </w:rPr>
        <w:t xml:space="preserve"> </w:t>
      </w:r>
      <w:proofErr w:type="spellStart"/>
      <w:r w:rsidRPr="008B0EDA">
        <w:rPr>
          <w:i/>
          <w:iCs/>
          <w:lang w:val="pt-PT"/>
        </w:rPr>
        <w:t>Object</w:t>
      </w:r>
      <w:proofErr w:type="spellEnd"/>
      <w:r w:rsidRPr="008B0EDA">
        <w:rPr>
          <w:lang w:val="pt-PT"/>
        </w:rPr>
        <w:t xml:space="preserve"> na sua dupla dimensão tangível e intangível, conciliando o estudo da sua estabilidade física em vidro borossilicato com a compreensão da sua função original e do seu valor para as diferentes partes interessadas. O trabalho estruturou-se em cinco etapas principais: (1) levantamento bibliográfico; (2) documentação e análise visual do objeto; (3) caracterização material; (4) avaliação de estratégias de limpeza; e (5) diálogo interdisciplinar e definição </w:t>
      </w:r>
      <w:proofErr w:type="spellStart"/>
      <w:r w:rsidRPr="008B0EDA">
        <w:rPr>
          <w:lang w:val="pt-PT"/>
        </w:rPr>
        <w:t>curatorial</w:t>
      </w:r>
      <w:proofErr w:type="spellEnd"/>
      <w:r w:rsidRPr="008B0EDA">
        <w:rPr>
          <w:lang w:val="pt-PT"/>
        </w:rPr>
        <w:t>.</w:t>
      </w:r>
    </w:p>
    <w:p w14:paraId="009F934C" w14:textId="77777777" w:rsidR="008B0EDA" w:rsidRPr="00F03F5F" w:rsidRDefault="008B0EDA" w:rsidP="008B0EDA">
      <w:pPr>
        <w:ind w:right="2777"/>
        <w:rPr>
          <w:lang w:val="pt-PT"/>
        </w:rPr>
      </w:pPr>
    </w:p>
    <w:p w14:paraId="04E27386" w14:textId="0667E86C" w:rsidR="008B0EDA" w:rsidRPr="00F03F5F" w:rsidRDefault="008B0EDA" w:rsidP="008B0EDA">
      <w:pPr>
        <w:pStyle w:val="Heading2"/>
        <w:spacing w:before="0"/>
        <w:rPr>
          <w:lang w:val="pt-PT"/>
        </w:rPr>
      </w:pPr>
      <w:r>
        <w:rPr>
          <w:szCs w:val="20"/>
          <w:lang w:val="pt-PT"/>
        </w:rPr>
        <w:t>Levantamento</w:t>
      </w:r>
      <w:r w:rsidRPr="008B0EDA">
        <w:rPr>
          <w:szCs w:val="20"/>
          <w:lang w:val="pt-PT"/>
        </w:rPr>
        <w:t xml:space="preserve"> </w:t>
      </w:r>
      <w:r w:rsidRPr="008B0EDA">
        <w:rPr>
          <w:bCs/>
          <w:lang w:val="pt-PT"/>
        </w:rPr>
        <w:t>bibliográfico</w:t>
      </w:r>
    </w:p>
    <w:p w14:paraId="7B39EF5F" w14:textId="07C9BB52" w:rsidR="008B0EDA" w:rsidRPr="008B0EDA" w:rsidRDefault="008B0EDA" w:rsidP="008B0EDA">
      <w:pPr>
        <w:ind w:right="2777"/>
        <w:rPr>
          <w:lang w:val="pt-PT"/>
        </w:rPr>
      </w:pPr>
      <w:r w:rsidRPr="008B0EDA">
        <w:rPr>
          <w:lang w:val="pt-PT"/>
        </w:rPr>
        <w:t xml:space="preserve">Foi realizado um levantamento sistemático da literatura técnica e científica sobre a composição e degradação do vidro, com especial enfoque no vidro borossilicato, bem como sobre métodos de limpeza aplicáveis a vidros e estratégias </w:t>
      </w:r>
      <w:proofErr w:type="spellStart"/>
      <w:r w:rsidRPr="008B0EDA">
        <w:rPr>
          <w:lang w:val="pt-PT"/>
        </w:rPr>
        <w:t>curatoriais</w:t>
      </w:r>
      <w:proofErr w:type="spellEnd"/>
      <w:r w:rsidRPr="008B0EDA">
        <w:rPr>
          <w:lang w:val="pt-PT"/>
        </w:rPr>
        <w:t xml:space="preserve"> de comunicação de objetos híbridos entre design e ciência. Esta revisão permitiu estabelecer um estado da arte que fundamentou a análise da peça, a definição dos ensaios experimentais e a discussão crítica dos resultados, evidenciando a escassez de referências específicas para objetos de geometria complexa e função interativa</w:t>
      </w:r>
      <w:r>
        <w:rPr>
          <w:lang w:val="pt-PT"/>
        </w:rPr>
        <w:t>.</w:t>
      </w:r>
    </w:p>
    <w:p w14:paraId="6A2E2837" w14:textId="77777777" w:rsidR="008B0EDA" w:rsidRPr="008B0EDA" w:rsidRDefault="008B0EDA" w:rsidP="008B0EDA">
      <w:pPr>
        <w:ind w:right="2777"/>
        <w:rPr>
          <w:lang w:val="pt-PT"/>
        </w:rPr>
      </w:pPr>
    </w:p>
    <w:p w14:paraId="78A10752" w14:textId="516BA313" w:rsidR="008B0EDA" w:rsidRPr="008B0EDA" w:rsidRDefault="008B0EDA" w:rsidP="008B0EDA">
      <w:pPr>
        <w:pStyle w:val="Heading2"/>
        <w:spacing w:before="0"/>
        <w:rPr>
          <w:lang w:val="pt-PT"/>
        </w:rPr>
      </w:pPr>
      <w:r>
        <w:rPr>
          <w:szCs w:val="20"/>
          <w:lang w:val="pt-PT"/>
        </w:rPr>
        <w:t>Documentação</w:t>
      </w:r>
      <w:r w:rsidRPr="008B0EDA">
        <w:rPr>
          <w:szCs w:val="20"/>
          <w:lang w:val="pt-PT"/>
        </w:rPr>
        <w:t xml:space="preserve"> </w:t>
      </w:r>
      <w:r w:rsidRPr="008B0EDA">
        <w:rPr>
          <w:bCs/>
          <w:lang w:val="pt-PT"/>
        </w:rPr>
        <w:t>e análise do objeto</w:t>
      </w:r>
    </w:p>
    <w:p w14:paraId="2F120791" w14:textId="77777777" w:rsidR="008B0EDA" w:rsidRPr="008B0EDA" w:rsidRDefault="008B0EDA" w:rsidP="008B0EDA">
      <w:pPr>
        <w:pStyle w:val="NormalWeb"/>
        <w:tabs>
          <w:tab w:val="left" w:pos="720"/>
        </w:tabs>
        <w:spacing w:before="0" w:beforeAutospacing="0" w:after="0" w:afterAutospacing="0"/>
        <w:ind w:right="2777"/>
        <w:rPr>
          <w:lang w:val="pt-PT"/>
        </w:rPr>
      </w:pPr>
      <w:r w:rsidRPr="008B0EDA">
        <w:rPr>
          <w:lang w:val="pt-PT"/>
        </w:rPr>
        <w:t xml:space="preserve">Realizou-se a recolha e sistematização de informação histórica, técnica e conceptual sobre a peça </w:t>
      </w:r>
      <w:proofErr w:type="spellStart"/>
      <w:r w:rsidRPr="008B0EDA">
        <w:rPr>
          <w:i/>
          <w:iCs/>
          <w:lang w:val="pt-PT"/>
        </w:rPr>
        <w:t>Fertility</w:t>
      </w:r>
      <w:proofErr w:type="spellEnd"/>
      <w:r w:rsidRPr="008B0EDA">
        <w:rPr>
          <w:i/>
          <w:iCs/>
          <w:lang w:val="pt-PT"/>
        </w:rPr>
        <w:t xml:space="preserve"> </w:t>
      </w:r>
      <w:proofErr w:type="spellStart"/>
      <w:r w:rsidRPr="008B0EDA">
        <w:rPr>
          <w:i/>
          <w:iCs/>
          <w:lang w:val="pt-PT"/>
        </w:rPr>
        <w:t>Object</w:t>
      </w:r>
      <w:proofErr w:type="spellEnd"/>
      <w:r w:rsidRPr="008B0EDA">
        <w:rPr>
          <w:lang w:val="pt-PT"/>
        </w:rPr>
        <w:t xml:space="preserve"> e o projeto </w:t>
      </w:r>
      <w:r w:rsidRPr="008B0EDA">
        <w:rPr>
          <w:i/>
          <w:iCs/>
          <w:lang w:val="pt-PT"/>
        </w:rPr>
        <w:t>BEE’S</w:t>
      </w:r>
      <w:r w:rsidRPr="008B0EDA">
        <w:rPr>
          <w:lang w:val="pt-PT"/>
        </w:rPr>
        <w:t>. Foram conduzidas</w:t>
      </w:r>
      <w:r w:rsidRPr="008B0EDA">
        <w:rPr>
          <w:b/>
          <w:bCs/>
          <w:lang w:val="pt-PT"/>
        </w:rPr>
        <w:t xml:space="preserve"> </w:t>
      </w:r>
      <w:r w:rsidRPr="008B0EDA">
        <w:rPr>
          <w:lang w:val="pt-PT"/>
        </w:rPr>
        <w:t xml:space="preserve">entrevistas semiestruturadas à designer Susana Soares, permitindo esclarecer a intenção da autora, o contexto de criação e a sua posição quanto à limpeza, exposição e função da peça, em colaboração com a instituição proprietária (MUDE). Foram também conduzidas conversas telefónicas com a fábrica vidreira </w:t>
      </w:r>
      <w:proofErr w:type="spellStart"/>
      <w:r w:rsidRPr="008B0EDA">
        <w:rPr>
          <w:lang w:val="pt-PT"/>
        </w:rPr>
        <w:t>Vilabo</w:t>
      </w:r>
      <w:proofErr w:type="spellEnd"/>
      <w:r w:rsidRPr="008B0EDA">
        <w:rPr>
          <w:lang w:val="pt-PT"/>
        </w:rPr>
        <w:t xml:space="preserve"> para se obterem informações sobre o processo de produção das peças e o tipo de vidro utilizado.</w:t>
      </w:r>
    </w:p>
    <w:p w14:paraId="6EB944DE" w14:textId="61B90D15" w:rsidR="008B0EDA" w:rsidRDefault="008B0EDA" w:rsidP="008B0EDA">
      <w:pPr>
        <w:ind w:right="2777" w:firstLine="284"/>
        <w:rPr>
          <w:lang w:val="pt-PT"/>
        </w:rPr>
      </w:pPr>
      <w:r w:rsidRPr="008B0EDA">
        <w:rPr>
          <w:lang w:val="pt-PT"/>
        </w:rPr>
        <w:t>Procedeu-se igualmente à documentação fotográfica e descritiva do estado de conservação. Este levantamento constituiu a base para a definição das ações subsequentes.</w:t>
      </w:r>
    </w:p>
    <w:p w14:paraId="5E448B63" w14:textId="77777777" w:rsidR="008B0EDA" w:rsidRPr="008B0EDA" w:rsidRDefault="008B0EDA" w:rsidP="008B0EDA">
      <w:pPr>
        <w:ind w:right="2777"/>
        <w:rPr>
          <w:lang w:val="pt-PT"/>
        </w:rPr>
      </w:pPr>
    </w:p>
    <w:p w14:paraId="5493DE77" w14:textId="50762C13" w:rsidR="008B0EDA" w:rsidRPr="00F03F5F" w:rsidRDefault="008B0EDA" w:rsidP="008B0EDA">
      <w:pPr>
        <w:pStyle w:val="Heading2"/>
        <w:spacing w:before="0"/>
        <w:rPr>
          <w:lang w:val="pt-PT"/>
        </w:rPr>
      </w:pPr>
      <w:r>
        <w:rPr>
          <w:szCs w:val="20"/>
          <w:lang w:val="pt-PT"/>
        </w:rPr>
        <w:lastRenderedPageBreak/>
        <w:t>Caracterização</w:t>
      </w:r>
      <w:r w:rsidRPr="008B0EDA">
        <w:rPr>
          <w:szCs w:val="20"/>
          <w:lang w:val="pt-PT"/>
        </w:rPr>
        <w:t xml:space="preserve"> </w:t>
      </w:r>
      <w:r w:rsidRPr="008B0EDA">
        <w:rPr>
          <w:bCs/>
          <w:lang w:val="pt-PT"/>
        </w:rPr>
        <w:t>material</w:t>
      </w:r>
    </w:p>
    <w:p w14:paraId="6742D402" w14:textId="01A234AE" w:rsidR="008B0EDA" w:rsidRPr="008B0EDA" w:rsidRDefault="008B0EDA" w:rsidP="008B0EDA">
      <w:pPr>
        <w:pStyle w:val="NormalWeb"/>
        <w:spacing w:before="0" w:beforeAutospacing="0" w:after="0" w:afterAutospacing="0"/>
        <w:ind w:right="2777"/>
        <w:rPr>
          <w:rFonts w:ascii="Alegreya" w:hAnsi="Alegreya"/>
          <w:b/>
          <w:bCs/>
          <w:lang w:val="pt-PT"/>
        </w:rPr>
      </w:pPr>
      <w:r w:rsidRPr="008B0EDA">
        <w:rPr>
          <w:rFonts w:ascii="Alegreya" w:hAnsi="Alegreya"/>
          <w:lang w:val="pt-PT"/>
        </w:rPr>
        <w:t xml:space="preserve">A caracterização da peça incluiu a determinação da composição do vidro e a análise dos depósitos superficiais. A composição foi avaliada por espectroscopia de fluorescência de raios X por dispersão de energia (µ-EDXRF), comparando-se os resultados com amostras de vidro borossilicato da marca DURAN. Os depósitos brancos foram analisados por microscopia ótica, espectroscopia de infravermelho (FTIR) e espectroscopia </w:t>
      </w:r>
      <w:proofErr w:type="spellStart"/>
      <w:r w:rsidRPr="008B0EDA">
        <w:rPr>
          <w:rFonts w:ascii="Alegreya" w:hAnsi="Alegreya"/>
          <w:lang w:val="pt-PT"/>
        </w:rPr>
        <w:t>Raman</w:t>
      </w:r>
      <w:proofErr w:type="spellEnd"/>
      <w:r w:rsidRPr="008B0EDA">
        <w:rPr>
          <w:rFonts w:ascii="Alegreya" w:hAnsi="Alegreya"/>
          <w:lang w:val="pt-PT"/>
        </w:rPr>
        <w:t xml:space="preserve"> </w:t>
      </w:r>
      <w:r w:rsidRPr="00EE2A01">
        <w:rPr>
          <w:rStyle w:val="CrossreferenceCarter"/>
          <w:lang w:val="pt-PT"/>
        </w:rPr>
        <w:t>[</w:t>
      </w:r>
      <w:r w:rsidR="00A17D2C" w:rsidRPr="00EE2A01">
        <w:rPr>
          <w:rStyle w:val="CrossreferenceCarter"/>
          <w:lang w:val="pt-PT"/>
        </w:rPr>
        <w:fldChar w:fldCharType="begin"/>
      </w:r>
      <w:r w:rsidR="00A17D2C" w:rsidRPr="00EE2A01">
        <w:rPr>
          <w:rStyle w:val="CrossreferenceCarter"/>
          <w:lang w:val="pt-PT"/>
        </w:rPr>
        <w:instrText xml:space="preserve"> REF _Ref236138620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26</w:t>
      </w:r>
      <w:r w:rsidR="00A17D2C" w:rsidRPr="00EE2A01">
        <w:rPr>
          <w:rStyle w:val="CrossreferenceCarter"/>
          <w:lang w:val="pt-PT"/>
        </w:rPr>
        <w:fldChar w:fldCharType="end"/>
      </w:r>
      <w:r w:rsidRPr="00EE2A01">
        <w:rPr>
          <w:rStyle w:val="CrossreferenceCarter"/>
          <w:lang w:val="pt-PT"/>
        </w:rPr>
        <w:t>]</w:t>
      </w:r>
      <w:r w:rsidRPr="008B0EDA">
        <w:rPr>
          <w:rFonts w:ascii="Alegreya" w:hAnsi="Alegreya"/>
          <w:lang w:val="pt-PT"/>
        </w:rPr>
        <w:t>.</w:t>
      </w:r>
      <w:r w:rsidRPr="008B0EDA">
        <w:rPr>
          <w:rFonts w:ascii="Alegreya" w:hAnsi="Alegreya"/>
          <w:b/>
          <w:bCs/>
          <w:lang w:val="pt-PT"/>
        </w:rPr>
        <w:t xml:space="preserve"> </w:t>
      </w:r>
      <w:r w:rsidRPr="008B0EDA">
        <w:rPr>
          <w:rFonts w:ascii="Alegreya" w:hAnsi="Alegreya"/>
          <w:lang w:val="pt-PT"/>
        </w:rPr>
        <w:t xml:space="preserve">O equipamento utilizado e as condições analíticas podem ser </w:t>
      </w:r>
      <w:proofErr w:type="gramStart"/>
      <w:r w:rsidRPr="008B0EDA">
        <w:rPr>
          <w:rFonts w:ascii="Alegreya" w:hAnsi="Alegreya"/>
          <w:lang w:val="pt-PT"/>
        </w:rPr>
        <w:t>consultadas</w:t>
      </w:r>
      <w:proofErr w:type="gramEnd"/>
      <w:r w:rsidRPr="008B0EDA">
        <w:rPr>
          <w:rFonts w:ascii="Alegreya" w:hAnsi="Alegreya"/>
          <w:lang w:val="pt-PT"/>
        </w:rPr>
        <w:t xml:space="preserve"> na publicação de Damas </w:t>
      </w:r>
      <w:r w:rsidRPr="00EE2A01">
        <w:rPr>
          <w:rStyle w:val="CrossreferenceCarter"/>
          <w:lang w:val="pt-PT"/>
        </w:rPr>
        <w:t>[</w:t>
      </w:r>
      <w:r w:rsidR="00A17D2C" w:rsidRPr="00EE2A01">
        <w:rPr>
          <w:rStyle w:val="CrossreferenceCarter"/>
          <w:lang w:val="pt-PT"/>
        </w:rPr>
        <w:fldChar w:fldCharType="begin"/>
      </w:r>
      <w:r w:rsidR="00A17D2C" w:rsidRPr="00EE2A01">
        <w:rPr>
          <w:rStyle w:val="CrossreferenceCarter"/>
          <w:lang w:val="pt-PT"/>
        </w:rPr>
        <w:instrText xml:space="preserve"> REF _Ref236138620 \r \h </w:instrText>
      </w:r>
      <w:r w:rsidR="00EE2A01">
        <w:rPr>
          <w:rStyle w:val="CrossreferenceCarter"/>
          <w:lang w:val="pt-PT"/>
        </w:rPr>
        <w:instrText xml:space="preserve"> \* MERGEFORMAT </w:instrText>
      </w:r>
      <w:r w:rsidR="00A17D2C" w:rsidRPr="00EE2A01">
        <w:rPr>
          <w:rStyle w:val="CrossreferenceCarter"/>
          <w:lang w:val="pt-PT"/>
        </w:rPr>
      </w:r>
      <w:r w:rsidR="00A17D2C" w:rsidRPr="00EE2A01">
        <w:rPr>
          <w:rStyle w:val="CrossreferenceCarter"/>
          <w:lang w:val="pt-PT"/>
        </w:rPr>
        <w:fldChar w:fldCharType="separate"/>
      </w:r>
      <w:r w:rsidR="00541F0C">
        <w:rPr>
          <w:rStyle w:val="CrossreferenceCarter"/>
          <w:lang w:val="pt-PT"/>
        </w:rPr>
        <w:t>26</w:t>
      </w:r>
      <w:r w:rsidR="00A17D2C" w:rsidRPr="00EE2A01">
        <w:rPr>
          <w:rStyle w:val="CrossreferenceCarter"/>
          <w:lang w:val="pt-PT"/>
        </w:rPr>
        <w:fldChar w:fldCharType="end"/>
      </w:r>
      <w:r w:rsidRPr="00EE2A01">
        <w:rPr>
          <w:rStyle w:val="CrossreferenceCarter"/>
          <w:lang w:val="pt-PT"/>
        </w:rPr>
        <w:t>]</w:t>
      </w:r>
      <w:r w:rsidRPr="008B0EDA">
        <w:rPr>
          <w:rFonts w:ascii="Alegreya" w:hAnsi="Alegreya"/>
          <w:lang w:val="pt-PT"/>
        </w:rPr>
        <w:t>.</w:t>
      </w:r>
    </w:p>
    <w:p w14:paraId="40A58A1A" w14:textId="77777777" w:rsidR="008B0EDA" w:rsidRPr="008B0EDA" w:rsidRDefault="008B0EDA" w:rsidP="008B0EDA">
      <w:pPr>
        <w:ind w:right="2777"/>
        <w:rPr>
          <w:lang w:val="pt-PT"/>
        </w:rPr>
      </w:pPr>
    </w:p>
    <w:p w14:paraId="29AFCC62" w14:textId="518A3F86" w:rsidR="008B0EDA" w:rsidRPr="008B0EDA" w:rsidRDefault="008B0EDA" w:rsidP="008B0EDA">
      <w:pPr>
        <w:pStyle w:val="Heading2"/>
        <w:spacing w:before="0"/>
        <w:rPr>
          <w:lang w:val="pt-PT"/>
        </w:rPr>
      </w:pPr>
      <w:r>
        <w:rPr>
          <w:szCs w:val="20"/>
          <w:lang w:val="pt-PT"/>
        </w:rPr>
        <w:t>Avaliação</w:t>
      </w:r>
      <w:r w:rsidRPr="008B0EDA">
        <w:rPr>
          <w:szCs w:val="20"/>
          <w:lang w:val="pt-PT"/>
        </w:rPr>
        <w:t xml:space="preserve"> </w:t>
      </w:r>
      <w:r w:rsidRPr="008B0EDA">
        <w:rPr>
          <w:bCs/>
          <w:lang w:val="pt-PT"/>
        </w:rPr>
        <w:t>de estratégias de limpeza</w:t>
      </w:r>
    </w:p>
    <w:p w14:paraId="1553886D" w14:textId="7AAB1B2A" w:rsidR="008B0EDA" w:rsidRPr="008B0EDA" w:rsidRDefault="008B0EDA" w:rsidP="008B0EDA">
      <w:pPr>
        <w:ind w:right="2778"/>
        <w:rPr>
          <w:bCs/>
          <w:lang w:val="pt-PT" w:eastAsia="en-GB"/>
        </w:rPr>
      </w:pPr>
      <w:r w:rsidRPr="008B0EDA">
        <w:rPr>
          <w:lang w:val="pt-PT"/>
        </w:rPr>
        <w:t xml:space="preserve">Os métodos de limpeza foram testados em objetos de formato semelhante, de modo a avaliar diferentes técnicas de acesso e eficácia. A análise considerou seis parâmetros — eficácia na remoção de sujidade, tempo de secagem, facilidade de uso, adaptação à geometria, duração e resíduos deixados — avaliados numa escala de 0 (nada eficaz desempenho) a 5 (muito eficaz). Foram ensaiados arames revestidos com </w:t>
      </w:r>
      <w:proofErr w:type="spellStart"/>
      <w:r w:rsidRPr="008B0EDA">
        <w:rPr>
          <w:lang w:val="pt-PT"/>
        </w:rPr>
        <w:t>Melinex</w:t>
      </w:r>
      <w:proofErr w:type="spellEnd"/>
      <w:r w:rsidRPr="008B0EDA">
        <w:rPr>
          <w:lang w:val="pt-PT"/>
        </w:rPr>
        <w:t xml:space="preserve">, </w:t>
      </w:r>
      <w:proofErr w:type="spellStart"/>
      <w:r w:rsidRPr="008B0EDA">
        <w:rPr>
          <w:lang w:val="pt-PT"/>
        </w:rPr>
        <w:t>Parafilm</w:t>
      </w:r>
      <w:proofErr w:type="spellEnd"/>
      <w:r w:rsidRPr="008B0EDA">
        <w:rPr>
          <w:lang w:val="pt-PT"/>
        </w:rPr>
        <w:t xml:space="preserve"> e algodão, palhinhas comerciais, ímanes com </w:t>
      </w:r>
      <w:proofErr w:type="spellStart"/>
      <w:r w:rsidRPr="008B0EDA">
        <w:rPr>
          <w:lang w:val="pt-PT"/>
        </w:rPr>
        <w:t>Parafilm</w:t>
      </w:r>
      <w:proofErr w:type="spellEnd"/>
      <w:r w:rsidRPr="008B0EDA">
        <w:rPr>
          <w:lang w:val="pt-PT"/>
        </w:rPr>
        <w:t xml:space="preserve"> e papel e limpa-cachimbos. Os agentes líquidos de limpeza selecionados para teste seguiram uma sequência de solventes por ordem crescente de polaridade e toxicidade — água destilada e, quando necessário, solução 50:50 de água e etanol.</w:t>
      </w:r>
    </w:p>
    <w:p w14:paraId="58E4E258" w14:textId="77777777" w:rsidR="008B0EDA" w:rsidRPr="008B0EDA" w:rsidRDefault="008B0EDA" w:rsidP="008B0EDA">
      <w:pPr>
        <w:ind w:right="2777"/>
        <w:rPr>
          <w:lang w:val="pt-PT"/>
        </w:rPr>
      </w:pPr>
    </w:p>
    <w:p w14:paraId="5FCC36B0" w14:textId="24583AA8" w:rsidR="008B0EDA" w:rsidRPr="008B0EDA" w:rsidRDefault="008B0EDA" w:rsidP="008B0EDA">
      <w:pPr>
        <w:pStyle w:val="Heading2"/>
        <w:spacing w:before="0"/>
        <w:rPr>
          <w:lang w:val="pt-PT"/>
        </w:rPr>
      </w:pPr>
      <w:r>
        <w:rPr>
          <w:szCs w:val="20"/>
          <w:lang w:val="pt-PT"/>
        </w:rPr>
        <w:t>Diálogo</w:t>
      </w:r>
      <w:r w:rsidRPr="008B0EDA">
        <w:rPr>
          <w:szCs w:val="20"/>
          <w:lang w:val="pt-PT"/>
        </w:rPr>
        <w:t xml:space="preserve"> </w:t>
      </w:r>
      <w:r w:rsidRPr="008B0EDA">
        <w:rPr>
          <w:bCs/>
          <w:lang w:val="pt-PT"/>
        </w:rPr>
        <w:t xml:space="preserve">interdisciplinar e definição </w:t>
      </w:r>
      <w:proofErr w:type="spellStart"/>
      <w:r w:rsidRPr="008B0EDA">
        <w:rPr>
          <w:bCs/>
          <w:lang w:val="pt-PT"/>
        </w:rPr>
        <w:t>curatorial</w:t>
      </w:r>
      <w:proofErr w:type="spellEnd"/>
    </w:p>
    <w:p w14:paraId="4B9CC741" w14:textId="77777777" w:rsidR="008B0EDA" w:rsidRPr="008B0EDA" w:rsidRDefault="008B0EDA" w:rsidP="008B0EDA">
      <w:pPr>
        <w:pStyle w:val="NormalWeb"/>
        <w:spacing w:before="0" w:beforeAutospacing="0" w:after="0" w:afterAutospacing="0"/>
        <w:ind w:right="2777"/>
        <w:rPr>
          <w:rFonts w:ascii="Alegreya" w:hAnsi="Alegreya"/>
          <w:lang w:val="pt-PT"/>
        </w:rPr>
      </w:pPr>
      <w:r w:rsidRPr="008B0EDA">
        <w:rPr>
          <w:rFonts w:ascii="Alegreya" w:hAnsi="Alegreya"/>
          <w:lang w:val="pt-PT"/>
        </w:rPr>
        <w:t>A tomada de decisão foi conduzida num processo colaborativo entre a designer, a equipa de conservação e a equipa do MUDE, integrando diferentes perspetivas sobre a integridade física, funcional e comunicacional do objeto.</w:t>
      </w:r>
    </w:p>
    <w:p w14:paraId="5894D6EA" w14:textId="77777777" w:rsidR="008B0EDA" w:rsidRPr="008B0EDA" w:rsidRDefault="008B0EDA" w:rsidP="008B0EDA">
      <w:pPr>
        <w:pStyle w:val="NormalWeb"/>
        <w:spacing w:before="0" w:beforeAutospacing="0" w:after="0" w:afterAutospacing="0"/>
        <w:ind w:right="2777" w:firstLine="284"/>
        <w:rPr>
          <w:rFonts w:ascii="Alegreya" w:hAnsi="Alegreya"/>
          <w:lang w:val="pt-PT"/>
        </w:rPr>
      </w:pPr>
      <w:r w:rsidRPr="008B0EDA">
        <w:rPr>
          <w:rFonts w:ascii="Alegreya" w:hAnsi="Alegreya"/>
          <w:lang w:val="pt-PT"/>
        </w:rPr>
        <w:t>Complementarmente, analisaram-se exposições anteriores</w:t>
      </w:r>
      <w:r w:rsidRPr="008B0EDA">
        <w:rPr>
          <w:rFonts w:ascii="Alegreya" w:hAnsi="Alegreya"/>
          <w:b/>
          <w:bCs/>
          <w:lang w:val="pt-PT"/>
        </w:rPr>
        <w:t xml:space="preserve"> </w:t>
      </w:r>
      <w:r w:rsidRPr="008B0EDA">
        <w:rPr>
          <w:rFonts w:ascii="Alegreya" w:hAnsi="Alegreya"/>
          <w:lang w:val="pt-PT"/>
        </w:rPr>
        <w:t xml:space="preserve">dos protótipos da coleção </w:t>
      </w:r>
      <w:proofErr w:type="spellStart"/>
      <w:r w:rsidRPr="008B0EDA">
        <w:rPr>
          <w:rFonts w:ascii="Alegreya" w:hAnsi="Alegreya"/>
          <w:i/>
          <w:iCs/>
          <w:lang w:val="pt-PT"/>
        </w:rPr>
        <w:t>BEE’s</w:t>
      </w:r>
      <w:proofErr w:type="spellEnd"/>
      <w:r w:rsidRPr="008B0EDA">
        <w:rPr>
          <w:rFonts w:ascii="Alegreya" w:hAnsi="Alegreya"/>
          <w:lang w:val="pt-PT"/>
        </w:rPr>
        <w:t xml:space="preserve"> (</w:t>
      </w:r>
      <w:proofErr w:type="spellStart"/>
      <w:r w:rsidRPr="008B0EDA">
        <w:rPr>
          <w:rFonts w:ascii="Alegreya" w:hAnsi="Alegreya"/>
          <w:lang w:val="pt-PT"/>
        </w:rPr>
        <w:t>Science</w:t>
      </w:r>
      <w:proofErr w:type="spellEnd"/>
      <w:r w:rsidRPr="008B0EDA">
        <w:rPr>
          <w:rFonts w:ascii="Alegreya" w:hAnsi="Alegreya"/>
          <w:lang w:val="pt-PT"/>
        </w:rPr>
        <w:t xml:space="preserve"> </w:t>
      </w:r>
      <w:proofErr w:type="spellStart"/>
      <w:r w:rsidRPr="008B0EDA">
        <w:rPr>
          <w:rFonts w:ascii="Alegreya" w:hAnsi="Alegreya"/>
          <w:lang w:val="pt-PT"/>
        </w:rPr>
        <w:t>Gallery</w:t>
      </w:r>
      <w:proofErr w:type="spellEnd"/>
      <w:r w:rsidRPr="008B0EDA">
        <w:rPr>
          <w:rFonts w:ascii="Alegreya" w:hAnsi="Alegreya"/>
          <w:lang w:val="pt-PT"/>
        </w:rPr>
        <w:t xml:space="preserve"> Dublin, MoMA) e referências bibliográficas sobre estratégias </w:t>
      </w:r>
      <w:proofErr w:type="spellStart"/>
      <w:r w:rsidRPr="008B0EDA">
        <w:rPr>
          <w:rFonts w:ascii="Alegreya" w:hAnsi="Alegreya"/>
          <w:lang w:val="pt-PT"/>
        </w:rPr>
        <w:t>curatoriais</w:t>
      </w:r>
      <w:proofErr w:type="spellEnd"/>
      <w:r w:rsidRPr="008B0EDA">
        <w:rPr>
          <w:rFonts w:ascii="Alegreya" w:hAnsi="Alegreya"/>
          <w:lang w:val="pt-PT"/>
        </w:rPr>
        <w:t xml:space="preserve"> em design e ciência</w:t>
      </w:r>
      <w:r w:rsidRPr="008B0EDA">
        <w:rPr>
          <w:rFonts w:ascii="Alegreya" w:hAnsi="Alegreya"/>
          <w:b/>
          <w:bCs/>
          <w:lang w:val="pt-PT"/>
        </w:rPr>
        <w:t>,</w:t>
      </w:r>
      <w:r w:rsidRPr="008B0EDA">
        <w:rPr>
          <w:rFonts w:ascii="Alegreya" w:hAnsi="Alegreya"/>
          <w:lang w:val="pt-PT"/>
        </w:rPr>
        <w:t xml:space="preserve"> que sustentaram o desenvolvimento de uma proposta de exposição adaptada ao contexto museológico português.</w:t>
      </w:r>
    </w:p>
    <w:p w14:paraId="119D4175" w14:textId="0EBDF3AE" w:rsidR="008B0EDA" w:rsidRPr="008B0EDA" w:rsidRDefault="008B0EDA" w:rsidP="008B0EDA">
      <w:pPr>
        <w:ind w:right="2777" w:firstLine="284"/>
        <w:rPr>
          <w:lang w:val="pt-PT"/>
        </w:rPr>
      </w:pPr>
      <w:r w:rsidRPr="008B0EDA">
        <w:rPr>
          <w:lang w:val="pt-PT"/>
        </w:rPr>
        <w:t xml:space="preserve">A metodologia combinou assim investigação científica, experimentação técnica e reflexão ética, resultando num processo que assegura simultaneamente a integridade física, a autenticidade funcional e a legibilidade conceptual do </w:t>
      </w:r>
      <w:proofErr w:type="spellStart"/>
      <w:r w:rsidRPr="008B0EDA">
        <w:rPr>
          <w:i/>
          <w:iCs/>
          <w:lang w:val="pt-PT"/>
        </w:rPr>
        <w:t>Fertility</w:t>
      </w:r>
      <w:proofErr w:type="spellEnd"/>
      <w:r w:rsidRPr="008B0EDA">
        <w:rPr>
          <w:i/>
          <w:iCs/>
          <w:lang w:val="pt-PT"/>
        </w:rPr>
        <w:t xml:space="preserve"> </w:t>
      </w:r>
      <w:proofErr w:type="spellStart"/>
      <w:r w:rsidRPr="008B0EDA">
        <w:rPr>
          <w:i/>
          <w:iCs/>
          <w:lang w:val="pt-PT"/>
        </w:rPr>
        <w:t>Object</w:t>
      </w:r>
      <w:proofErr w:type="spellEnd"/>
      <w:r w:rsidRPr="008B0EDA">
        <w:rPr>
          <w:lang w:val="pt-PT"/>
        </w:rPr>
        <w:t>, evidenciando o potencial da colaboração interdisciplinar na conservação do design contemporâneo.</w:t>
      </w:r>
    </w:p>
    <w:p w14:paraId="58F7AA68" w14:textId="77777777" w:rsidR="008B0EDA" w:rsidRDefault="008B0EDA" w:rsidP="008B0EDA">
      <w:pPr>
        <w:ind w:right="2777"/>
        <w:rPr>
          <w:lang w:val="pt-PT"/>
        </w:rPr>
      </w:pPr>
    </w:p>
    <w:p w14:paraId="6CEB3740" w14:textId="77777777" w:rsidR="008B0EDA" w:rsidRPr="008B0EDA" w:rsidRDefault="008B0EDA" w:rsidP="008B0EDA">
      <w:pPr>
        <w:ind w:right="2777"/>
        <w:rPr>
          <w:bCs/>
          <w:lang w:val="pt-PT" w:eastAsia="en-GB"/>
        </w:rPr>
      </w:pPr>
    </w:p>
    <w:p w14:paraId="16B37DED" w14:textId="3C45527A" w:rsidR="008B0EDA" w:rsidRPr="00456A73" w:rsidRDefault="008B0EDA" w:rsidP="008B0EDA">
      <w:pPr>
        <w:pStyle w:val="Heading1"/>
        <w:ind w:right="2777"/>
        <w:rPr>
          <w:lang w:val="pt-PT"/>
        </w:rPr>
      </w:pPr>
      <w:r>
        <w:rPr>
          <w:lang w:val="pt-PT"/>
        </w:rPr>
        <w:t>Estratégias de limpeza de objetos em vidro com formas complexas</w:t>
      </w:r>
    </w:p>
    <w:p w14:paraId="19C18C70" w14:textId="107C5B4D" w:rsidR="00657867" w:rsidRPr="00657867" w:rsidRDefault="00657867" w:rsidP="00657867">
      <w:pPr>
        <w:pStyle w:val="CorpoA"/>
        <w:spacing w:after="0" w:line="240" w:lineRule="auto"/>
        <w:ind w:right="2777"/>
        <w:rPr>
          <w:rFonts w:ascii="Alegreya" w:hAnsi="Alegreya"/>
          <w:sz w:val="20"/>
          <w:szCs w:val="20"/>
        </w:rPr>
      </w:pPr>
      <w:r w:rsidRPr="00657867">
        <w:rPr>
          <w:rFonts w:ascii="Alegreya" w:hAnsi="Alegreya"/>
          <w:sz w:val="20"/>
          <w:szCs w:val="20"/>
        </w:rPr>
        <w:t xml:space="preserve">A literatura sobre a limpeza de vidro é vasta para vidros arqueológicos, como os silicatados potássico-cálcicos, mas revela uma lacuna significativa no estudo de objetos em vidro de borossilicato, sobretudo com geometrias complexas e de acesso limitado ao interior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_Ref236138641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27</w:t>
      </w:r>
      <w:r w:rsidR="00A17D2C" w:rsidRPr="00EE2A01">
        <w:rPr>
          <w:rStyle w:val="CrossreferenceCarter"/>
        </w:rPr>
        <w:fldChar w:fldCharType="end"/>
      </w:r>
      <w:r w:rsidRPr="00EE2A01">
        <w:rPr>
          <w:rStyle w:val="CrossreferenceCarter"/>
        </w:rPr>
        <w:t>]</w:t>
      </w:r>
      <w:r w:rsidRPr="00657867">
        <w:rPr>
          <w:rFonts w:ascii="Alegreya" w:hAnsi="Alegreya"/>
          <w:sz w:val="20"/>
          <w:szCs w:val="20"/>
        </w:rPr>
        <w:t>.</w:t>
      </w:r>
    </w:p>
    <w:p w14:paraId="313553AB" w14:textId="50974B60" w:rsidR="00657867" w:rsidRPr="00657867" w:rsidRDefault="00657867" w:rsidP="00657867">
      <w:pPr>
        <w:pStyle w:val="CorpoA"/>
        <w:spacing w:after="0" w:line="240" w:lineRule="auto"/>
        <w:ind w:right="2777" w:firstLine="284"/>
        <w:rPr>
          <w:rFonts w:ascii="Alegreya" w:hAnsi="Alegreya"/>
          <w:sz w:val="20"/>
          <w:szCs w:val="20"/>
        </w:rPr>
      </w:pPr>
      <w:proofErr w:type="spellStart"/>
      <w:r w:rsidRPr="00657867">
        <w:rPr>
          <w:rFonts w:ascii="Alegreya" w:hAnsi="Alegreya"/>
          <w:sz w:val="20"/>
          <w:szCs w:val="20"/>
        </w:rPr>
        <w:t>Koob</w:t>
      </w:r>
      <w:proofErr w:type="spellEnd"/>
      <w:r w:rsidRPr="00657867">
        <w:rPr>
          <w:rFonts w:ascii="Alegreya" w:hAnsi="Alegreya"/>
          <w:sz w:val="20"/>
          <w:szCs w:val="20"/>
        </w:rPr>
        <w:t xml:space="preserve">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_Ref236138641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27</w:t>
      </w:r>
      <w:r w:rsidR="00A17D2C" w:rsidRPr="00EE2A01">
        <w:rPr>
          <w:rStyle w:val="CrossreferenceCarter"/>
        </w:rPr>
        <w:fldChar w:fldCharType="end"/>
      </w:r>
      <w:r w:rsidRPr="00EE2A01">
        <w:rPr>
          <w:rStyle w:val="CrossreferenceCarter"/>
        </w:rPr>
        <w:t>]</w:t>
      </w:r>
      <w:r w:rsidRPr="00657867">
        <w:rPr>
          <w:rFonts w:ascii="Alegreya" w:hAnsi="Alegreya"/>
          <w:sz w:val="20"/>
          <w:szCs w:val="20"/>
        </w:rPr>
        <w:t xml:space="preserve"> destaca que a sujidade superficial, resultante de manuseio, gordura e poluição, compromete não só a estética, mas também acelera a deterioração. Para a sua remoção, recomendam-se métodos simples, como pincéis suaves, panos macios ou lavagem cuidadosa com água. A utilização de água destilada ou desionizada evita a introdução de minerais que possam danificar a superfície. A temperatura deve ser controlada, evitando detergentes que deixem resíduos prejudiciais. A secagem deve ser lenta e sem calor, preservando a integridade do material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_Ref236138664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28</w:t>
      </w:r>
      <w:r w:rsidR="00A17D2C" w:rsidRPr="00EE2A01">
        <w:rPr>
          <w:rStyle w:val="CrossreferenceCarter"/>
        </w:rPr>
        <w:fldChar w:fldCharType="end"/>
      </w:r>
      <w:r w:rsidRPr="00EE2A01">
        <w:rPr>
          <w:rStyle w:val="CrossreferenceCarter"/>
        </w:rPr>
        <w:t>]</w:t>
      </w:r>
      <w:r w:rsidRPr="00657867">
        <w:rPr>
          <w:rFonts w:ascii="Alegreya" w:hAnsi="Alegreya"/>
          <w:sz w:val="20"/>
          <w:szCs w:val="20"/>
        </w:rPr>
        <w:t>.</w:t>
      </w:r>
    </w:p>
    <w:p w14:paraId="65D79CB0" w14:textId="6EF27812"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 xml:space="preserve">As diretrizes do CCI indicam a avaliação prévia do estado de conservação antes de qualquer intervenção. Na ausência de sinais de degradação, como </w:t>
      </w:r>
      <w:proofErr w:type="spellStart"/>
      <w:r w:rsidRPr="00657867">
        <w:rPr>
          <w:rFonts w:ascii="Alegreya" w:hAnsi="Alegreya"/>
          <w:i/>
          <w:iCs/>
          <w:sz w:val="20"/>
          <w:szCs w:val="20"/>
        </w:rPr>
        <w:t>crizzling</w:t>
      </w:r>
      <w:proofErr w:type="spellEnd"/>
      <w:r w:rsidRPr="00657867">
        <w:rPr>
          <w:rFonts w:ascii="Alegreya" w:hAnsi="Alegreya"/>
          <w:sz w:val="20"/>
          <w:szCs w:val="20"/>
        </w:rPr>
        <w:t xml:space="preserve">, recomenda-se uma lavagem suave com água morna e até 5 % de etanol como agente umectante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_Ref236138664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28</w:t>
      </w:r>
      <w:r w:rsidR="00A17D2C" w:rsidRPr="00EE2A01">
        <w:rPr>
          <w:rStyle w:val="CrossreferenceCarter"/>
        </w:rPr>
        <w:fldChar w:fldCharType="end"/>
      </w:r>
      <w:r w:rsidRPr="00EE2A01">
        <w:rPr>
          <w:rStyle w:val="CrossreferenceCarter"/>
        </w:rPr>
        <w:t>]</w:t>
      </w:r>
      <w:r w:rsidRPr="00657867">
        <w:rPr>
          <w:rFonts w:ascii="Alegreya" w:hAnsi="Alegreya"/>
          <w:sz w:val="20"/>
          <w:szCs w:val="20"/>
        </w:rPr>
        <w:t>.</w:t>
      </w:r>
    </w:p>
    <w:p w14:paraId="1BA2F66A" w14:textId="6841AF39"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 xml:space="preserve">Para fundamentar um protocolo específico para </w:t>
      </w:r>
      <w:proofErr w:type="spellStart"/>
      <w:r w:rsidRPr="00657867">
        <w:rPr>
          <w:rFonts w:ascii="Alegreya" w:hAnsi="Alegreya"/>
          <w:i/>
          <w:iCs/>
          <w:sz w:val="20"/>
          <w:szCs w:val="20"/>
        </w:rPr>
        <w:t>Fertility</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Object</w:t>
      </w:r>
      <w:proofErr w:type="spellEnd"/>
      <w:r w:rsidRPr="00657867">
        <w:rPr>
          <w:rFonts w:ascii="Alegreya" w:hAnsi="Alegreya"/>
          <w:sz w:val="20"/>
          <w:szCs w:val="20"/>
        </w:rPr>
        <w:t xml:space="preserve">, foram identificados apenas dois estudos relevantes, evidenciando a escassez de referências para objetos de formas ocas e complexas. O primeiro, descrito por </w:t>
      </w:r>
      <w:proofErr w:type="spellStart"/>
      <w:r w:rsidRPr="00657867">
        <w:rPr>
          <w:rFonts w:ascii="Alegreya" w:hAnsi="Alegreya"/>
          <w:sz w:val="20"/>
          <w:szCs w:val="20"/>
        </w:rPr>
        <w:t>Margot</w:t>
      </w:r>
      <w:proofErr w:type="spellEnd"/>
      <w:r w:rsidRPr="00657867">
        <w:rPr>
          <w:rFonts w:ascii="Alegreya" w:hAnsi="Alegreya"/>
          <w:sz w:val="20"/>
          <w:szCs w:val="20"/>
        </w:rPr>
        <w:t xml:space="preserve"> </w:t>
      </w:r>
      <w:proofErr w:type="spellStart"/>
      <w:r w:rsidRPr="00657867">
        <w:rPr>
          <w:rFonts w:ascii="Alegreya" w:hAnsi="Alegreya"/>
          <w:sz w:val="20"/>
          <w:szCs w:val="20"/>
        </w:rPr>
        <w:t>Murray</w:t>
      </w:r>
      <w:proofErr w:type="spellEnd"/>
      <w:r w:rsidRPr="00657867">
        <w:rPr>
          <w:rFonts w:ascii="Alegreya" w:hAnsi="Alegreya"/>
          <w:sz w:val="20"/>
          <w:szCs w:val="20"/>
        </w:rPr>
        <w:t xml:space="preserve">, aborda o tratamento da peça </w:t>
      </w:r>
      <w:proofErr w:type="spellStart"/>
      <w:r w:rsidRPr="00657867">
        <w:rPr>
          <w:rFonts w:ascii="Alegreya" w:hAnsi="Alegreya"/>
          <w:sz w:val="20"/>
          <w:szCs w:val="20"/>
        </w:rPr>
        <w:t>Branch</w:t>
      </w:r>
      <w:proofErr w:type="spellEnd"/>
      <w:r w:rsidRPr="00657867">
        <w:rPr>
          <w:rFonts w:ascii="Alegreya" w:hAnsi="Alegreya"/>
          <w:sz w:val="20"/>
          <w:szCs w:val="20"/>
        </w:rPr>
        <w:t xml:space="preserve"> de Richard </w:t>
      </w:r>
      <w:proofErr w:type="spellStart"/>
      <w:r w:rsidRPr="00657867">
        <w:rPr>
          <w:rFonts w:ascii="Alegreya" w:hAnsi="Alegreya"/>
          <w:sz w:val="20"/>
          <w:szCs w:val="20"/>
        </w:rPr>
        <w:t>Meitner</w:t>
      </w:r>
      <w:proofErr w:type="spellEnd"/>
      <w:r w:rsidRPr="00657867">
        <w:rPr>
          <w:rFonts w:ascii="Alegreya" w:hAnsi="Alegreya"/>
          <w:sz w:val="20"/>
          <w:szCs w:val="20"/>
        </w:rPr>
        <w:t xml:space="preserve"> no Projeto de Conservação de Vidro </w:t>
      </w:r>
      <w:proofErr w:type="spellStart"/>
      <w:r w:rsidRPr="00657867">
        <w:rPr>
          <w:rFonts w:ascii="Alegreya" w:hAnsi="Alegreya"/>
          <w:sz w:val="20"/>
          <w:szCs w:val="20"/>
        </w:rPr>
        <w:t>Dan</w:t>
      </w:r>
      <w:proofErr w:type="spellEnd"/>
      <w:r w:rsidRPr="00657867">
        <w:rPr>
          <w:rFonts w:ascii="Alegreya" w:hAnsi="Alegreya"/>
          <w:sz w:val="20"/>
          <w:szCs w:val="20"/>
        </w:rPr>
        <w:t xml:space="preserve"> Klein, dos Museus Nacionais da Escócia. A obra, composta por um cálice amarelo suspenso no interior de uma garrafa, exigiu </w:t>
      </w:r>
      <w:r w:rsidRPr="00657867">
        <w:rPr>
          <w:rFonts w:ascii="Alegreya" w:hAnsi="Alegreya"/>
          <w:sz w:val="20"/>
          <w:szCs w:val="20"/>
        </w:rPr>
        <w:lastRenderedPageBreak/>
        <w:t xml:space="preserve">técnicas criativas: pinças de aquário adaptadas com silicone, manipulação inspirada em cirurgia laparoscópica e marionetas, e aplicação de adesivo com seringa modificada, preservando a integridade da garrafa sem recorrer ao corte da base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_Ref236138688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29</w:t>
      </w:r>
      <w:r w:rsidR="00A17D2C" w:rsidRPr="00EE2A01">
        <w:rPr>
          <w:rStyle w:val="CrossreferenceCarter"/>
        </w:rPr>
        <w:fldChar w:fldCharType="end"/>
      </w:r>
      <w:r w:rsidRPr="00EE2A01">
        <w:rPr>
          <w:rStyle w:val="CrossreferenceCarter"/>
        </w:rPr>
        <w:t>]</w:t>
      </w:r>
      <w:r w:rsidRPr="00657867">
        <w:rPr>
          <w:rFonts w:ascii="Alegreya" w:hAnsi="Alegreya"/>
          <w:sz w:val="20"/>
          <w:szCs w:val="20"/>
        </w:rPr>
        <w:t>.</w:t>
      </w:r>
    </w:p>
    <w:p w14:paraId="55D3F841" w14:textId="0D5E7B2D"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 xml:space="preserve">O segundo estudo, de </w:t>
      </w:r>
      <w:proofErr w:type="spellStart"/>
      <w:r w:rsidRPr="00657867">
        <w:rPr>
          <w:rFonts w:ascii="Alegreya" w:hAnsi="Alegreya"/>
          <w:sz w:val="20"/>
          <w:szCs w:val="20"/>
        </w:rPr>
        <w:t>Rothenhäusler</w:t>
      </w:r>
      <w:proofErr w:type="spellEnd"/>
      <w:r w:rsidRPr="00657867">
        <w:rPr>
          <w:rFonts w:ascii="Alegreya" w:hAnsi="Alegreya"/>
          <w:sz w:val="20"/>
          <w:szCs w:val="20"/>
        </w:rPr>
        <w:t xml:space="preserve">, </w:t>
      </w:r>
      <w:proofErr w:type="spellStart"/>
      <w:r w:rsidRPr="00657867">
        <w:rPr>
          <w:rFonts w:ascii="Alegreya" w:hAnsi="Alegreya"/>
          <w:sz w:val="20"/>
          <w:szCs w:val="20"/>
        </w:rPr>
        <w:t>Cilurzo</w:t>
      </w:r>
      <w:proofErr w:type="spellEnd"/>
      <w:r w:rsidRPr="00657867">
        <w:rPr>
          <w:rFonts w:ascii="Alegreya" w:hAnsi="Alegreya"/>
          <w:sz w:val="20"/>
          <w:szCs w:val="20"/>
        </w:rPr>
        <w:t xml:space="preserve"> e </w:t>
      </w:r>
      <w:proofErr w:type="spellStart"/>
      <w:r w:rsidRPr="00657867">
        <w:rPr>
          <w:rFonts w:ascii="Alegreya" w:hAnsi="Alegreya"/>
          <w:sz w:val="20"/>
          <w:szCs w:val="20"/>
        </w:rPr>
        <w:t>Keller</w:t>
      </w:r>
      <w:proofErr w:type="spellEnd"/>
      <w:r w:rsidRPr="00657867">
        <w:rPr>
          <w:rFonts w:ascii="Alegreya" w:hAnsi="Alegreya"/>
          <w:sz w:val="20"/>
          <w:szCs w:val="20"/>
        </w:rPr>
        <w:t xml:space="preserve">, no Museu Nacional Suíço, focou a limpeza e a secagem de garrafas históricas. Após a lavagem com panos de microfibra e água desionizada, a remoção de resíduos internos foi realizada com ímanes, um método que se revelou eficaz para eliminar sujidade e sais cristalizados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_Ref236138697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30</w:t>
      </w:r>
      <w:r w:rsidR="00A17D2C" w:rsidRPr="00EE2A01">
        <w:rPr>
          <w:rStyle w:val="CrossreferenceCarter"/>
        </w:rPr>
        <w:fldChar w:fldCharType="end"/>
      </w:r>
      <w:r w:rsidRPr="00EE2A01">
        <w:rPr>
          <w:rStyle w:val="CrossreferenceCarter"/>
        </w:rPr>
        <w:t>, p. 288]</w:t>
      </w:r>
      <w:r w:rsidRPr="00657867">
        <w:rPr>
          <w:rFonts w:ascii="Alegreya" w:hAnsi="Alegreya"/>
          <w:sz w:val="20"/>
          <w:szCs w:val="20"/>
        </w:rPr>
        <w:t>.</w:t>
      </w:r>
    </w:p>
    <w:p w14:paraId="374B0287" w14:textId="3FE7B4D9" w:rsidR="008B0EDA" w:rsidRPr="00657867" w:rsidRDefault="00657867" w:rsidP="00657867">
      <w:pPr>
        <w:ind w:right="2777" w:firstLine="284"/>
        <w:rPr>
          <w:szCs w:val="20"/>
          <w:lang w:val="pt-PT"/>
        </w:rPr>
      </w:pPr>
      <w:r w:rsidRPr="00657867">
        <w:rPr>
          <w:szCs w:val="20"/>
          <w:lang w:val="pt-PT"/>
        </w:rPr>
        <w:t>Estes casos demonstram a importância da adaptação técnica e da inovação na conservação de vidros de formas complexas, reforçando a necessidade de investigação e desenvolvimento contínuo de métodos seguros para a preservação do património contemporâneo.</w:t>
      </w:r>
    </w:p>
    <w:p w14:paraId="5ADA9E9A" w14:textId="77777777" w:rsidR="00657867" w:rsidRDefault="00657867" w:rsidP="00657867">
      <w:pPr>
        <w:ind w:right="2777"/>
        <w:rPr>
          <w:lang w:val="pt-PT"/>
        </w:rPr>
      </w:pPr>
    </w:p>
    <w:p w14:paraId="0B8530B9" w14:textId="77777777" w:rsidR="00657867" w:rsidRPr="008B0EDA" w:rsidRDefault="00657867" w:rsidP="00657867">
      <w:pPr>
        <w:ind w:right="2777"/>
        <w:rPr>
          <w:bCs/>
          <w:lang w:val="pt-PT" w:eastAsia="en-GB"/>
        </w:rPr>
      </w:pPr>
    </w:p>
    <w:p w14:paraId="0FAAD5CB" w14:textId="0442812C" w:rsidR="00657867" w:rsidRPr="00456A73" w:rsidRDefault="00657867" w:rsidP="00657867">
      <w:pPr>
        <w:pStyle w:val="Heading1"/>
        <w:ind w:right="2777"/>
        <w:rPr>
          <w:lang w:val="pt-PT"/>
        </w:rPr>
      </w:pPr>
      <w:r>
        <w:rPr>
          <w:lang w:val="pt-PT"/>
        </w:rPr>
        <w:t xml:space="preserve">Estratégias </w:t>
      </w:r>
      <w:proofErr w:type="spellStart"/>
      <w:r w:rsidRPr="00657867">
        <w:rPr>
          <w:szCs w:val="24"/>
          <w:lang w:val="pt-PT"/>
        </w:rPr>
        <w:t>curatoriais</w:t>
      </w:r>
      <w:proofErr w:type="spellEnd"/>
      <w:r w:rsidRPr="00657867">
        <w:rPr>
          <w:szCs w:val="24"/>
          <w:lang w:val="pt-PT"/>
        </w:rPr>
        <w:t xml:space="preserve"> para objetos interdisciplinares: comunicação de peças que combinam design e ciência</w:t>
      </w:r>
    </w:p>
    <w:p w14:paraId="2B9BCD85" w14:textId="47FCB0B8" w:rsidR="00657867" w:rsidRPr="00657867" w:rsidRDefault="00657867" w:rsidP="00657867">
      <w:pPr>
        <w:pStyle w:val="CorpoA"/>
        <w:spacing w:after="0" w:line="240" w:lineRule="auto"/>
        <w:ind w:right="2777"/>
        <w:rPr>
          <w:rFonts w:ascii="Alegreya" w:hAnsi="Alegreya"/>
          <w:sz w:val="20"/>
          <w:szCs w:val="20"/>
        </w:rPr>
      </w:pPr>
      <w:r w:rsidRPr="00657867">
        <w:rPr>
          <w:rFonts w:ascii="Alegreya" w:hAnsi="Alegreya"/>
          <w:sz w:val="20"/>
          <w:szCs w:val="20"/>
        </w:rPr>
        <w:t xml:space="preserve">A musealização da interseção entre design, ciência e saúde tem vindo a consolidar-se em exposições recentes de relevo internacional. Entre estas, destacam-se </w:t>
      </w:r>
      <w:r w:rsidRPr="00657867">
        <w:rPr>
          <w:rFonts w:ascii="Alegreya" w:hAnsi="Alegreya"/>
          <w:i/>
          <w:iCs/>
          <w:sz w:val="20"/>
          <w:szCs w:val="20"/>
        </w:rPr>
        <w:t>Design + Saúde</w:t>
      </w:r>
      <w:r w:rsidRPr="00657867">
        <w:rPr>
          <w:rFonts w:ascii="Alegreya" w:hAnsi="Alegreya"/>
          <w:sz w:val="20"/>
          <w:szCs w:val="20"/>
        </w:rPr>
        <w:t xml:space="preserve"> (</w:t>
      </w:r>
      <w:proofErr w:type="spellStart"/>
      <w:r w:rsidRPr="00657867">
        <w:rPr>
          <w:rFonts w:ascii="Alegreya" w:hAnsi="Alegreya"/>
          <w:sz w:val="20"/>
          <w:szCs w:val="20"/>
        </w:rPr>
        <w:t>MuVIM</w:t>
      </w:r>
      <w:proofErr w:type="spellEnd"/>
      <w:r w:rsidRPr="00657867">
        <w:rPr>
          <w:rFonts w:ascii="Alegreya" w:hAnsi="Alegreya"/>
          <w:sz w:val="20"/>
          <w:szCs w:val="20"/>
        </w:rPr>
        <w:t xml:space="preserve">, Valência, 2022), que explorou como o design impulsiona o bem-estar e a evolução médica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_Ref236138708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31</w:t>
      </w:r>
      <w:r w:rsidR="00A17D2C" w:rsidRPr="00EE2A01">
        <w:rPr>
          <w:rStyle w:val="CrossreferenceCarter"/>
        </w:rPr>
        <w:fldChar w:fldCharType="end"/>
      </w:r>
      <w:r w:rsidRPr="00EE2A01">
        <w:rPr>
          <w:rStyle w:val="CrossreferenceCarter"/>
        </w:rPr>
        <w:t>]</w:t>
      </w:r>
      <w:r w:rsidRPr="00657867">
        <w:rPr>
          <w:rFonts w:ascii="Alegreya" w:hAnsi="Alegreya"/>
          <w:sz w:val="20"/>
          <w:szCs w:val="20"/>
        </w:rPr>
        <w:t xml:space="preserve">; </w:t>
      </w:r>
      <w:proofErr w:type="spellStart"/>
      <w:r w:rsidRPr="00657867">
        <w:rPr>
          <w:rFonts w:ascii="Alegreya" w:hAnsi="Alegreya"/>
          <w:i/>
          <w:iCs/>
          <w:sz w:val="20"/>
          <w:szCs w:val="20"/>
        </w:rPr>
        <w:t>Human</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The</w:t>
      </w:r>
      <w:proofErr w:type="spellEnd"/>
      <w:r w:rsidRPr="00657867">
        <w:rPr>
          <w:rFonts w:ascii="Alegreya" w:hAnsi="Alegreya"/>
          <w:i/>
          <w:iCs/>
          <w:sz w:val="20"/>
          <w:szCs w:val="20"/>
        </w:rPr>
        <w:t xml:space="preserve"> Future </w:t>
      </w:r>
      <w:proofErr w:type="spellStart"/>
      <w:r w:rsidRPr="00657867">
        <w:rPr>
          <w:rFonts w:ascii="Alegreya" w:hAnsi="Alegreya"/>
          <w:i/>
          <w:iCs/>
          <w:sz w:val="20"/>
          <w:szCs w:val="20"/>
        </w:rPr>
        <w:t>of</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Our</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Species</w:t>
      </w:r>
      <w:proofErr w:type="spellEnd"/>
      <w:r w:rsidRPr="00657867">
        <w:rPr>
          <w:rFonts w:ascii="Alegreya" w:hAnsi="Alegreya"/>
          <w:sz w:val="20"/>
          <w:szCs w:val="20"/>
        </w:rPr>
        <w:t xml:space="preserve"> (</w:t>
      </w:r>
      <w:proofErr w:type="spellStart"/>
      <w:r w:rsidRPr="00657867">
        <w:rPr>
          <w:rFonts w:ascii="Alegreya" w:hAnsi="Alegreya"/>
          <w:sz w:val="20"/>
          <w:szCs w:val="20"/>
        </w:rPr>
        <w:t>Science</w:t>
      </w:r>
      <w:proofErr w:type="spellEnd"/>
      <w:r w:rsidRPr="00657867">
        <w:rPr>
          <w:rFonts w:ascii="Alegreya" w:hAnsi="Alegreya"/>
          <w:sz w:val="20"/>
          <w:szCs w:val="20"/>
        </w:rPr>
        <w:t xml:space="preserve"> </w:t>
      </w:r>
      <w:proofErr w:type="spellStart"/>
      <w:r w:rsidRPr="00657867">
        <w:rPr>
          <w:rFonts w:ascii="Alegreya" w:hAnsi="Alegreya"/>
          <w:sz w:val="20"/>
          <w:szCs w:val="20"/>
        </w:rPr>
        <w:t>Gallery</w:t>
      </w:r>
      <w:proofErr w:type="spellEnd"/>
      <w:r w:rsidRPr="00657867">
        <w:rPr>
          <w:rFonts w:ascii="Alegreya" w:hAnsi="Alegreya"/>
          <w:sz w:val="20"/>
          <w:szCs w:val="20"/>
        </w:rPr>
        <w:t xml:space="preserve"> Dublin/CCCB), que recorreu a dispositivos interativos para discutir a biotecnologia e o melhoramento humano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_Ref236138718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32</w:t>
      </w:r>
      <w:r w:rsidR="00A17D2C" w:rsidRPr="00EE2A01">
        <w:rPr>
          <w:rStyle w:val="CrossreferenceCarter"/>
        </w:rPr>
        <w:fldChar w:fldCharType="end"/>
      </w:r>
      <w:r w:rsidRPr="00EE2A01">
        <w:rPr>
          <w:rStyle w:val="CrossreferenceCarter"/>
        </w:rPr>
        <w:t>-33]</w:t>
      </w:r>
      <w:r w:rsidRPr="00657867">
        <w:rPr>
          <w:rFonts w:ascii="Alegreya" w:hAnsi="Alegreya"/>
          <w:sz w:val="20"/>
          <w:szCs w:val="20"/>
        </w:rPr>
        <w:t xml:space="preserve">; e as exposições </w:t>
      </w:r>
      <w:r w:rsidRPr="00657867">
        <w:rPr>
          <w:rFonts w:ascii="Alegreya" w:hAnsi="Alegreya"/>
          <w:i/>
          <w:iCs/>
          <w:sz w:val="20"/>
          <w:szCs w:val="20"/>
        </w:rPr>
        <w:t xml:space="preserve">Can </w:t>
      </w:r>
      <w:proofErr w:type="spellStart"/>
      <w:r w:rsidRPr="00657867">
        <w:rPr>
          <w:rFonts w:ascii="Alegreya" w:hAnsi="Alegreya"/>
          <w:i/>
          <w:iCs/>
          <w:sz w:val="20"/>
          <w:szCs w:val="20"/>
        </w:rPr>
        <w:t>Graphic</w:t>
      </w:r>
      <w:proofErr w:type="spellEnd"/>
      <w:r w:rsidRPr="00657867">
        <w:rPr>
          <w:rFonts w:ascii="Alegreya" w:hAnsi="Alegreya"/>
          <w:i/>
          <w:iCs/>
          <w:sz w:val="20"/>
          <w:szCs w:val="20"/>
        </w:rPr>
        <w:t xml:space="preserve"> Design Save </w:t>
      </w:r>
      <w:proofErr w:type="spellStart"/>
      <w:r w:rsidRPr="00657867">
        <w:rPr>
          <w:rFonts w:ascii="Alegreya" w:hAnsi="Alegreya"/>
          <w:i/>
          <w:iCs/>
          <w:sz w:val="20"/>
          <w:szCs w:val="20"/>
        </w:rPr>
        <w:t>Your</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Life</w:t>
      </w:r>
      <w:proofErr w:type="spellEnd"/>
      <w:r w:rsidRPr="00657867">
        <w:rPr>
          <w:rFonts w:ascii="Alegreya" w:hAnsi="Alegreya"/>
          <w:i/>
          <w:iCs/>
          <w:sz w:val="20"/>
          <w:szCs w:val="20"/>
        </w:rPr>
        <w:t>?</w:t>
      </w:r>
      <w:r w:rsidRPr="00657867">
        <w:rPr>
          <w:rFonts w:ascii="Alegreya" w:hAnsi="Alegreya"/>
          <w:sz w:val="20"/>
          <w:szCs w:val="20"/>
        </w:rPr>
        <w:t xml:space="preserve"> (</w:t>
      </w:r>
      <w:proofErr w:type="spellStart"/>
      <w:r w:rsidRPr="00657867">
        <w:rPr>
          <w:rFonts w:ascii="Alegreya" w:hAnsi="Alegreya"/>
          <w:sz w:val="20"/>
          <w:szCs w:val="20"/>
        </w:rPr>
        <w:t>Wellcome</w:t>
      </w:r>
      <w:proofErr w:type="spellEnd"/>
      <w:r w:rsidRPr="00657867">
        <w:rPr>
          <w:rFonts w:ascii="Alegreya" w:hAnsi="Alegreya"/>
          <w:sz w:val="20"/>
          <w:szCs w:val="20"/>
        </w:rPr>
        <w:t xml:space="preserve"> </w:t>
      </w:r>
      <w:proofErr w:type="spellStart"/>
      <w:r w:rsidRPr="00657867">
        <w:rPr>
          <w:rFonts w:ascii="Alegreya" w:hAnsi="Alegreya"/>
          <w:sz w:val="20"/>
          <w:szCs w:val="20"/>
        </w:rPr>
        <w:t>Collection</w:t>
      </w:r>
      <w:proofErr w:type="spellEnd"/>
      <w:r w:rsidRPr="00657867">
        <w:rPr>
          <w:rFonts w:ascii="Alegreya" w:hAnsi="Alegreya"/>
          <w:sz w:val="20"/>
          <w:szCs w:val="20"/>
        </w:rPr>
        <w:t xml:space="preserve">, 7 </w:t>
      </w:r>
      <w:proofErr w:type="gramStart"/>
      <w:r w:rsidRPr="00657867">
        <w:rPr>
          <w:rFonts w:ascii="Alegreya" w:hAnsi="Alegreya"/>
          <w:sz w:val="20"/>
          <w:szCs w:val="20"/>
        </w:rPr>
        <w:t>Setembro</w:t>
      </w:r>
      <w:proofErr w:type="gramEnd"/>
      <w:r w:rsidRPr="00657867">
        <w:rPr>
          <w:rFonts w:ascii="Alegreya" w:hAnsi="Alegreya"/>
          <w:sz w:val="20"/>
          <w:szCs w:val="20"/>
        </w:rPr>
        <w:t xml:space="preserve"> 2017 a 14 </w:t>
      </w:r>
      <w:proofErr w:type="gramStart"/>
      <w:r w:rsidRPr="00657867">
        <w:rPr>
          <w:rFonts w:ascii="Alegreya" w:hAnsi="Alegreya"/>
          <w:sz w:val="20"/>
          <w:szCs w:val="20"/>
        </w:rPr>
        <w:t>Janeiro</w:t>
      </w:r>
      <w:proofErr w:type="gramEnd"/>
      <w:r w:rsidRPr="00657867">
        <w:rPr>
          <w:rFonts w:ascii="Alegreya" w:hAnsi="Alegreya"/>
          <w:sz w:val="20"/>
          <w:szCs w:val="20"/>
        </w:rPr>
        <w:t xml:space="preserve"> 2018) e </w:t>
      </w:r>
      <w:proofErr w:type="spellStart"/>
      <w:r w:rsidRPr="00657867">
        <w:rPr>
          <w:rFonts w:ascii="Alegreya" w:hAnsi="Alegreya"/>
          <w:i/>
          <w:iCs/>
          <w:sz w:val="20"/>
          <w:szCs w:val="20"/>
        </w:rPr>
        <w:t>The</w:t>
      </w:r>
      <w:proofErr w:type="spellEnd"/>
      <w:r w:rsidRPr="00657867">
        <w:rPr>
          <w:rFonts w:ascii="Alegreya" w:hAnsi="Alegreya"/>
          <w:i/>
          <w:iCs/>
          <w:sz w:val="20"/>
          <w:szCs w:val="20"/>
        </w:rPr>
        <w:t xml:space="preserve"> Future </w:t>
      </w:r>
      <w:proofErr w:type="spellStart"/>
      <w:r w:rsidRPr="00657867">
        <w:rPr>
          <w:rFonts w:ascii="Alegreya" w:hAnsi="Alegreya"/>
          <w:i/>
          <w:iCs/>
          <w:sz w:val="20"/>
          <w:szCs w:val="20"/>
        </w:rPr>
        <w:t>Starts</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Here</w:t>
      </w:r>
      <w:proofErr w:type="spellEnd"/>
      <w:r w:rsidRPr="00657867">
        <w:rPr>
          <w:rFonts w:ascii="Alegreya" w:hAnsi="Alegreya"/>
          <w:sz w:val="20"/>
          <w:szCs w:val="20"/>
        </w:rPr>
        <w:t xml:space="preserve"> (V&amp;A, Londres, 12 </w:t>
      </w:r>
      <w:proofErr w:type="gramStart"/>
      <w:r w:rsidRPr="00657867">
        <w:rPr>
          <w:rFonts w:ascii="Alegreya" w:hAnsi="Alegreya"/>
          <w:sz w:val="20"/>
          <w:szCs w:val="20"/>
        </w:rPr>
        <w:t>Maio</w:t>
      </w:r>
      <w:proofErr w:type="gramEnd"/>
      <w:r w:rsidRPr="00657867">
        <w:rPr>
          <w:rFonts w:ascii="Alegreya" w:hAnsi="Alegreya"/>
          <w:sz w:val="20"/>
          <w:szCs w:val="20"/>
        </w:rPr>
        <w:t xml:space="preserve"> 2018 a 4 </w:t>
      </w:r>
      <w:proofErr w:type="gramStart"/>
      <w:r w:rsidRPr="00657867">
        <w:rPr>
          <w:rFonts w:ascii="Alegreya" w:hAnsi="Alegreya"/>
          <w:sz w:val="20"/>
          <w:szCs w:val="20"/>
        </w:rPr>
        <w:t>Novembro</w:t>
      </w:r>
      <w:proofErr w:type="gramEnd"/>
      <w:r w:rsidRPr="00657867">
        <w:rPr>
          <w:rFonts w:ascii="Alegreya" w:hAnsi="Alegreya"/>
          <w:sz w:val="20"/>
          <w:szCs w:val="20"/>
        </w:rPr>
        <w:t xml:space="preserve"> 2018), que utilizaram ambientes imersivos para demonstrar o impacto do design na saúde pública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_Ref236138727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34</w:t>
      </w:r>
      <w:r w:rsidR="00A17D2C" w:rsidRPr="00EE2A01">
        <w:rPr>
          <w:rStyle w:val="CrossreferenceCarter"/>
        </w:rPr>
        <w:fldChar w:fldCharType="end"/>
      </w:r>
      <w:r w:rsidRPr="00EE2A01">
        <w:rPr>
          <w:rStyle w:val="CrossreferenceCarter"/>
        </w:rPr>
        <w:t>-35]</w:t>
      </w:r>
      <w:r w:rsidRPr="00657867">
        <w:rPr>
          <w:rFonts w:ascii="Alegreya" w:hAnsi="Alegreya"/>
          <w:sz w:val="20"/>
          <w:szCs w:val="20"/>
        </w:rPr>
        <w:t>.</w:t>
      </w:r>
    </w:p>
    <w:p w14:paraId="1328304D" w14:textId="77777777"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 xml:space="preserve">Estas mostras evidenciam que a eficácia da comunicação destes objetos reside no equilíbrio entre a sua apreciação estética e a descodificação da sua narrativa funcional. Contudo, quando objetos interdisciplinares são integrados em coleções museológicas, surge frequentemente um hiato entre a sua forma e a complexidade do seu propósito científico original. Se a estratégia </w:t>
      </w:r>
      <w:proofErr w:type="spellStart"/>
      <w:r w:rsidRPr="00657867">
        <w:rPr>
          <w:rFonts w:ascii="Alegreya" w:hAnsi="Alegreya"/>
          <w:sz w:val="20"/>
          <w:szCs w:val="20"/>
        </w:rPr>
        <w:t>curatorial</w:t>
      </w:r>
      <w:proofErr w:type="spellEnd"/>
      <w:r w:rsidRPr="00657867">
        <w:rPr>
          <w:rFonts w:ascii="Alegreya" w:hAnsi="Alegreya"/>
          <w:sz w:val="20"/>
          <w:szCs w:val="20"/>
        </w:rPr>
        <w:t xml:space="preserve"> privilegiar exclusivamente a plasticidade do objeto, corre-se o risco de "silenciar" a sua dimensão performativa, tornando-o num artefacto mudo perante o público.</w:t>
      </w:r>
    </w:p>
    <w:p w14:paraId="07D1AA4E" w14:textId="5B45CD94"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 xml:space="preserve">Esta problemática é visível no histórico expositivo do projeto </w:t>
      </w:r>
      <w:r w:rsidRPr="00657867">
        <w:rPr>
          <w:rFonts w:ascii="Alegreya" w:hAnsi="Alegreya"/>
          <w:i/>
          <w:iCs/>
          <w:sz w:val="20"/>
          <w:szCs w:val="20"/>
        </w:rPr>
        <w:t>BEE’S</w:t>
      </w:r>
      <w:r w:rsidRPr="00657867">
        <w:rPr>
          <w:rFonts w:ascii="Alegreya" w:hAnsi="Alegreya"/>
          <w:sz w:val="20"/>
          <w:szCs w:val="20"/>
        </w:rPr>
        <w:t xml:space="preserve">. Embora vários protótipos tenham sido apresentados em </w:t>
      </w:r>
      <w:r w:rsidRPr="00657867">
        <w:rPr>
          <w:rFonts w:ascii="Alegreya" w:hAnsi="Alegreya"/>
          <w:i/>
          <w:iCs/>
          <w:sz w:val="20"/>
          <w:szCs w:val="20"/>
        </w:rPr>
        <w:t xml:space="preserve">INFECTIOUS: </w:t>
      </w:r>
      <w:proofErr w:type="spellStart"/>
      <w:r w:rsidRPr="00657867">
        <w:rPr>
          <w:rFonts w:ascii="Alegreya" w:hAnsi="Alegreya"/>
          <w:i/>
          <w:iCs/>
          <w:sz w:val="20"/>
          <w:szCs w:val="20"/>
        </w:rPr>
        <w:t>Stay</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Away</w:t>
      </w:r>
      <w:proofErr w:type="spellEnd"/>
      <w:r w:rsidRPr="00657867">
        <w:rPr>
          <w:rFonts w:ascii="Alegreya" w:hAnsi="Alegreya"/>
          <w:sz w:val="20"/>
          <w:szCs w:val="20"/>
        </w:rPr>
        <w:t xml:space="preserve"> (</w:t>
      </w:r>
      <w:proofErr w:type="spellStart"/>
      <w:r w:rsidRPr="00657867">
        <w:rPr>
          <w:rFonts w:ascii="Alegreya" w:hAnsi="Alegreya"/>
          <w:sz w:val="20"/>
          <w:szCs w:val="20"/>
        </w:rPr>
        <w:t>Science</w:t>
      </w:r>
      <w:proofErr w:type="spellEnd"/>
      <w:r w:rsidRPr="00657867">
        <w:rPr>
          <w:rFonts w:ascii="Alegreya" w:hAnsi="Alegreya"/>
          <w:sz w:val="20"/>
          <w:szCs w:val="20"/>
        </w:rPr>
        <w:t xml:space="preserve"> </w:t>
      </w:r>
      <w:proofErr w:type="spellStart"/>
      <w:r w:rsidRPr="00657867">
        <w:rPr>
          <w:rFonts w:ascii="Alegreya" w:hAnsi="Alegreya"/>
          <w:sz w:val="20"/>
          <w:szCs w:val="20"/>
        </w:rPr>
        <w:t>Gallery</w:t>
      </w:r>
      <w:proofErr w:type="spellEnd"/>
      <w:r w:rsidRPr="00657867">
        <w:rPr>
          <w:rFonts w:ascii="Alegreya" w:hAnsi="Alegreya"/>
          <w:sz w:val="20"/>
          <w:szCs w:val="20"/>
        </w:rPr>
        <w:t xml:space="preserve"> Dublin, 2009) acompanhados por um vídeo explicativo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_Ref236138738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37</w:t>
      </w:r>
      <w:r w:rsidR="00A17D2C" w:rsidRPr="00EE2A01">
        <w:rPr>
          <w:rStyle w:val="CrossreferenceCarter"/>
        </w:rPr>
        <w:fldChar w:fldCharType="end"/>
      </w:r>
      <w:r w:rsidRPr="00EE2A01">
        <w:rPr>
          <w:rStyle w:val="CrossreferenceCarter"/>
        </w:rPr>
        <w:t>-38]</w:t>
      </w:r>
      <w:r w:rsidRPr="00657867">
        <w:rPr>
          <w:rFonts w:ascii="Alegreya" w:hAnsi="Alegreya"/>
          <w:sz w:val="20"/>
          <w:szCs w:val="20"/>
        </w:rPr>
        <w:t xml:space="preserve">, e em </w:t>
      </w:r>
      <w:r w:rsidRPr="00657867">
        <w:rPr>
          <w:rFonts w:ascii="Alegreya" w:hAnsi="Alegreya"/>
          <w:i/>
          <w:iCs/>
          <w:sz w:val="20"/>
          <w:szCs w:val="20"/>
        </w:rPr>
        <w:t xml:space="preserve">Design </w:t>
      </w:r>
      <w:proofErr w:type="spellStart"/>
      <w:r w:rsidRPr="00657867">
        <w:rPr>
          <w:rFonts w:ascii="Alegreya" w:hAnsi="Alegreya"/>
          <w:i/>
          <w:iCs/>
          <w:sz w:val="20"/>
          <w:szCs w:val="20"/>
        </w:rPr>
        <w:t>and</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the</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Elastic</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Mind</w:t>
      </w:r>
      <w:proofErr w:type="spellEnd"/>
      <w:r w:rsidRPr="00657867">
        <w:rPr>
          <w:rFonts w:ascii="Alegreya" w:hAnsi="Alegreya"/>
          <w:sz w:val="20"/>
          <w:szCs w:val="20"/>
        </w:rPr>
        <w:t xml:space="preserve"> (MoMA, Nova Iorque, 24 Fevereiro a 12 Maio 2008), onde a peça foi exposta num púlpito baixo desprovido de recursos visuais complementares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_Ref236138750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39</w:t>
      </w:r>
      <w:r w:rsidR="00A17D2C" w:rsidRPr="00EE2A01">
        <w:rPr>
          <w:rStyle w:val="CrossreferenceCarter"/>
        </w:rPr>
        <w:fldChar w:fldCharType="end"/>
      </w:r>
      <w:r w:rsidRPr="00EE2A01">
        <w:rPr>
          <w:rStyle w:val="CrossreferenceCarter"/>
        </w:rPr>
        <w:t>]</w:t>
      </w:r>
      <w:r w:rsidRPr="00657867">
        <w:rPr>
          <w:rFonts w:ascii="Alegreya" w:hAnsi="Alegreya"/>
          <w:sz w:val="20"/>
          <w:szCs w:val="20"/>
        </w:rPr>
        <w:t>, em ambos os casos a escassez de informação contextual limitou a compreensão do valor diagnóstico dos objetos.</w:t>
      </w:r>
    </w:p>
    <w:p w14:paraId="1D2F7CA0" w14:textId="117F2BE2" w:rsidR="00657867" w:rsidRPr="00657867" w:rsidRDefault="00657867" w:rsidP="00657867">
      <w:pPr>
        <w:ind w:right="2777" w:firstLine="284"/>
        <w:rPr>
          <w:szCs w:val="20"/>
          <w:lang w:val="pt-PT"/>
        </w:rPr>
      </w:pPr>
      <w:r w:rsidRPr="00657867">
        <w:rPr>
          <w:szCs w:val="20"/>
          <w:lang w:val="pt-PT"/>
        </w:rPr>
        <w:t>Para mitigar este risco em futuras curadorias, a proposta ideal deve transcender a contemplação passiva. É fundamental combinar uma sinalética científica clara com elementos visuais — como infografias do fluxo biológico ou registos da performance original — e, idealmente, experiências imersivas ou táticas que permitam ao visitante apreender a função inovadora e a interatividade inerente à peça, preservando assim a sua integridade conceptual enquanto objeto de design científico.</w:t>
      </w:r>
    </w:p>
    <w:p w14:paraId="653FDA6D" w14:textId="77777777" w:rsidR="00657867" w:rsidRDefault="00657867" w:rsidP="00657867">
      <w:pPr>
        <w:ind w:right="2777"/>
        <w:rPr>
          <w:lang w:val="pt-PT"/>
        </w:rPr>
      </w:pPr>
    </w:p>
    <w:p w14:paraId="14DB0F69" w14:textId="77777777" w:rsidR="00657867" w:rsidRPr="008B0EDA" w:rsidRDefault="00657867" w:rsidP="00657867">
      <w:pPr>
        <w:ind w:right="2777"/>
        <w:rPr>
          <w:bCs/>
          <w:lang w:val="pt-PT" w:eastAsia="en-GB"/>
        </w:rPr>
      </w:pPr>
    </w:p>
    <w:p w14:paraId="41CCBBA0" w14:textId="010D6711" w:rsidR="00657867" w:rsidRPr="00456A73" w:rsidRDefault="00657867" w:rsidP="00657867">
      <w:pPr>
        <w:pStyle w:val="Heading1"/>
        <w:ind w:right="2777"/>
        <w:rPr>
          <w:lang w:val="pt-PT"/>
        </w:rPr>
      </w:pPr>
      <w:r>
        <w:rPr>
          <w:lang w:val="pt-PT"/>
        </w:rPr>
        <w:t xml:space="preserve">Resposta aos desafios de </w:t>
      </w:r>
      <w:proofErr w:type="spellStart"/>
      <w:r>
        <w:rPr>
          <w:i/>
          <w:iCs/>
          <w:lang w:val="pt-PT"/>
        </w:rPr>
        <w:t>Fertility</w:t>
      </w:r>
      <w:proofErr w:type="spellEnd"/>
      <w:r>
        <w:rPr>
          <w:i/>
          <w:iCs/>
          <w:lang w:val="pt-PT"/>
        </w:rPr>
        <w:t xml:space="preserve"> </w:t>
      </w:r>
      <w:proofErr w:type="spellStart"/>
      <w:r>
        <w:rPr>
          <w:i/>
          <w:iCs/>
          <w:lang w:val="pt-PT"/>
        </w:rPr>
        <w:t>Object</w:t>
      </w:r>
      <w:proofErr w:type="spellEnd"/>
    </w:p>
    <w:p w14:paraId="00510128" w14:textId="77777777" w:rsidR="00657867" w:rsidRPr="00657867" w:rsidRDefault="00657867" w:rsidP="00657867">
      <w:pPr>
        <w:pStyle w:val="CorpoA"/>
        <w:spacing w:after="0" w:line="240" w:lineRule="auto"/>
        <w:ind w:right="2777"/>
        <w:rPr>
          <w:rFonts w:ascii="Alegreya" w:hAnsi="Alegreya"/>
          <w:sz w:val="20"/>
          <w:szCs w:val="20"/>
        </w:rPr>
      </w:pPr>
      <w:r w:rsidRPr="00657867">
        <w:rPr>
          <w:rFonts w:ascii="Alegreya" w:hAnsi="Alegreya"/>
          <w:sz w:val="20"/>
          <w:szCs w:val="20"/>
        </w:rPr>
        <w:t xml:space="preserve">Os principais desafios apresentados por </w:t>
      </w:r>
      <w:proofErr w:type="spellStart"/>
      <w:r w:rsidRPr="00657867">
        <w:rPr>
          <w:rFonts w:ascii="Alegreya" w:hAnsi="Alegreya"/>
          <w:i/>
          <w:iCs/>
          <w:sz w:val="20"/>
          <w:szCs w:val="20"/>
        </w:rPr>
        <w:t>Fertility</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Object</w:t>
      </w:r>
      <w:proofErr w:type="spellEnd"/>
      <w:r w:rsidRPr="00657867">
        <w:rPr>
          <w:rFonts w:ascii="Alegreya" w:hAnsi="Alegreya"/>
          <w:sz w:val="20"/>
          <w:szCs w:val="20"/>
        </w:rPr>
        <w:t xml:space="preserve"> que este estudo procurou responder concentram-se na definição de estratégias de limpeza das manchas presentes no vidro e no desenvolvimento de propostas de exposição, que requereram um reconhecimento dos valores associados a este objeto, por diferentes agentes em torno do objeto.</w:t>
      </w:r>
    </w:p>
    <w:p w14:paraId="2E96B8D8" w14:textId="77777777" w:rsidR="00657867" w:rsidRPr="008B0EDA" w:rsidRDefault="00657867" w:rsidP="00657867">
      <w:pPr>
        <w:ind w:right="2777"/>
        <w:rPr>
          <w:lang w:val="pt-PT"/>
        </w:rPr>
      </w:pPr>
    </w:p>
    <w:p w14:paraId="673DF375" w14:textId="7F8F6FFB" w:rsidR="00657867" w:rsidRPr="008B0EDA" w:rsidRDefault="00657867" w:rsidP="00657867">
      <w:pPr>
        <w:pStyle w:val="Heading2"/>
        <w:spacing w:before="0"/>
        <w:rPr>
          <w:lang w:val="pt-PT"/>
        </w:rPr>
      </w:pPr>
      <w:r>
        <w:rPr>
          <w:szCs w:val="20"/>
          <w:lang w:val="pt-PT"/>
        </w:rPr>
        <w:lastRenderedPageBreak/>
        <w:t>Valores</w:t>
      </w:r>
      <w:r w:rsidRPr="008B0EDA">
        <w:rPr>
          <w:szCs w:val="20"/>
          <w:lang w:val="pt-PT"/>
        </w:rPr>
        <w:t xml:space="preserve"> </w:t>
      </w:r>
      <w:r>
        <w:rPr>
          <w:bCs/>
          <w:lang w:val="pt-PT"/>
        </w:rPr>
        <w:t>e tomada de decisão</w:t>
      </w:r>
    </w:p>
    <w:p w14:paraId="7A2D6FFE" w14:textId="7FBB45AF" w:rsidR="00657867" w:rsidRPr="00657867" w:rsidRDefault="00657867" w:rsidP="00657867">
      <w:pPr>
        <w:pStyle w:val="CorpoA"/>
        <w:spacing w:after="0" w:line="240" w:lineRule="auto"/>
        <w:ind w:right="2777"/>
        <w:rPr>
          <w:rFonts w:ascii="Alegreya" w:hAnsi="Alegreya"/>
          <w:sz w:val="20"/>
          <w:szCs w:val="20"/>
        </w:rPr>
      </w:pPr>
      <w:r w:rsidRPr="00657867">
        <w:rPr>
          <w:rFonts w:ascii="Alegreya" w:hAnsi="Alegreya"/>
          <w:sz w:val="20"/>
          <w:szCs w:val="20"/>
        </w:rPr>
        <w:t xml:space="preserve">Qualquer decisão de intervenção ou exposição requer compreender os valores associados ao objeto. A metodologia apresentada em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_Ref236138761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36</w:t>
      </w:r>
      <w:r w:rsidR="00A17D2C" w:rsidRPr="00EE2A01">
        <w:rPr>
          <w:rStyle w:val="CrossreferenceCarter"/>
        </w:rPr>
        <w:fldChar w:fldCharType="end"/>
      </w:r>
      <w:r w:rsidRPr="00EE2A01">
        <w:rPr>
          <w:rStyle w:val="CrossreferenceCarter"/>
        </w:rPr>
        <w:t>]</w:t>
      </w:r>
      <w:r w:rsidRPr="00657867">
        <w:rPr>
          <w:rFonts w:ascii="Alegreya" w:hAnsi="Alegreya"/>
          <w:sz w:val="20"/>
          <w:szCs w:val="20"/>
        </w:rPr>
        <w:t xml:space="preserve"> destaca a necessidade de considerar o valor atribuído pela autora, pela comunidade, pelo museu e pela ciência. Para Susana Soares, criadora da peça, e segundo o seu testemunho, o valor deverá residir na inovação do design aplicado à investigação científica: uma síntese de design e biotecnologia que explora a interseção entre tecnologia e corpo humano, devendo essa dimensão ser comunicada ao público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_Ref236138761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36</w:t>
      </w:r>
      <w:r w:rsidR="00A17D2C" w:rsidRPr="00EE2A01">
        <w:rPr>
          <w:rStyle w:val="CrossreferenceCarter"/>
        </w:rPr>
        <w:fldChar w:fldCharType="end"/>
      </w:r>
      <w:r w:rsidRPr="00EE2A01">
        <w:rPr>
          <w:rStyle w:val="CrossreferenceCarter"/>
        </w:rPr>
        <w:t>]</w:t>
      </w:r>
      <w:r w:rsidRPr="00657867">
        <w:rPr>
          <w:rFonts w:ascii="Alegreya" w:hAnsi="Alegreya"/>
          <w:sz w:val="20"/>
          <w:szCs w:val="20"/>
        </w:rPr>
        <w:t>. O objeto, entre muitas vertentes, pode vir a estimular reflexões sobre práticas sustentáveis e o papel da biotecnologia na saúde e fertilidade, funcionando como catalisador de debates éticos e ambientais. Para o MUDE, e com base no testemunho de Inês Correia (responsável pela área da conservação), a relevância está na singularidade e no potencial de atrair e envolver visitantes, reforçando a missão educativa e diversificando a coleção ao mostrar que o design ultrapassa o valor estético. Para a ciência, a peça representa um marco em diagnósticos não invasivos, utilizando abelhas para detetar alterações químicas no hálito humano.</w:t>
      </w:r>
    </w:p>
    <w:p w14:paraId="3C2E60C7" w14:textId="0DEAAA7E"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 xml:space="preserve">Segundo </w:t>
      </w:r>
      <w:proofErr w:type="spellStart"/>
      <w:r w:rsidRPr="00657867">
        <w:rPr>
          <w:rFonts w:ascii="Alegreya" w:hAnsi="Alegreya"/>
          <w:sz w:val="20"/>
          <w:szCs w:val="20"/>
        </w:rPr>
        <w:t>Appelbaum</w:t>
      </w:r>
      <w:proofErr w:type="spellEnd"/>
      <w:r w:rsidRPr="00657867">
        <w:rPr>
          <w:rFonts w:ascii="Alegreya" w:hAnsi="Alegreya"/>
          <w:sz w:val="20"/>
          <w:szCs w:val="20"/>
        </w:rPr>
        <w:t xml:space="preserve">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_Ref236138476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6</w:t>
      </w:r>
      <w:r w:rsidR="00A17D2C" w:rsidRPr="00EE2A01">
        <w:rPr>
          <w:rStyle w:val="CrossreferenceCarter"/>
        </w:rPr>
        <w:fldChar w:fldCharType="end"/>
      </w:r>
      <w:r w:rsidRPr="00EE2A01">
        <w:rPr>
          <w:rStyle w:val="CrossreferenceCarter"/>
        </w:rPr>
        <w:t xml:space="preserve">, pp. </w:t>
      </w:r>
      <w:proofErr w:type="spellStart"/>
      <w:r w:rsidRPr="00EE2A01">
        <w:rPr>
          <w:rStyle w:val="CrossreferenceCarter"/>
        </w:rPr>
        <w:t>xix-xxi</w:t>
      </w:r>
      <w:proofErr w:type="spellEnd"/>
      <w:r w:rsidRPr="00EE2A01">
        <w:rPr>
          <w:rStyle w:val="CrossreferenceCarter"/>
        </w:rPr>
        <w:t>]</w:t>
      </w:r>
      <w:r w:rsidRPr="00657867">
        <w:rPr>
          <w:rFonts w:ascii="Alegreya" w:hAnsi="Alegreya"/>
          <w:sz w:val="20"/>
          <w:szCs w:val="20"/>
        </w:rPr>
        <w:t xml:space="preserve">, o processo de tomada de decisão segue oito etapas, das quais este estudo se concentra na determinação do “estado ideal”, base para a meta de tratamento </w:t>
      </w:r>
      <w:r w:rsidRPr="00657867">
        <w:rPr>
          <w:rFonts w:ascii="Alegreya" w:hAnsi="Alegreya" w:cs="Times New Roman"/>
          <w:sz w:val="20"/>
          <w:szCs w:val="20"/>
        </w:rPr>
        <w:t>―</w:t>
      </w:r>
      <w:r w:rsidRPr="00657867">
        <w:rPr>
          <w:rFonts w:ascii="Alegreya" w:hAnsi="Alegreya"/>
          <w:sz w:val="20"/>
          <w:szCs w:val="20"/>
        </w:rPr>
        <w:t xml:space="preserve"> limpeza, acondicionamento e proposta de exposição. De acordo com a autora, o “estado ideal” corresponde ao passado mais significativo para os atuais proprietários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_Ref236138476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6</w:t>
      </w:r>
      <w:r w:rsidR="00A17D2C" w:rsidRPr="00EE2A01">
        <w:rPr>
          <w:rStyle w:val="CrossreferenceCarter"/>
        </w:rPr>
        <w:fldChar w:fldCharType="end"/>
      </w:r>
      <w:r w:rsidRPr="00EE2A01">
        <w:rPr>
          <w:rStyle w:val="CrossreferenceCarter"/>
        </w:rPr>
        <w:t>, pp. 173-236]</w:t>
      </w:r>
      <w:r w:rsidRPr="00657867">
        <w:rPr>
          <w:rFonts w:ascii="Alegreya" w:hAnsi="Alegreya"/>
          <w:sz w:val="20"/>
          <w:szCs w:val="20"/>
        </w:rPr>
        <w:t xml:space="preserve">. No caso de </w:t>
      </w:r>
      <w:proofErr w:type="spellStart"/>
      <w:r w:rsidRPr="00657867">
        <w:rPr>
          <w:rFonts w:ascii="Alegreya" w:hAnsi="Alegreya"/>
          <w:i/>
          <w:iCs/>
          <w:sz w:val="20"/>
          <w:szCs w:val="20"/>
        </w:rPr>
        <w:t>Fertility</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Object</w:t>
      </w:r>
      <w:proofErr w:type="spellEnd"/>
      <w:r w:rsidRPr="00657867">
        <w:rPr>
          <w:rFonts w:ascii="Alegreya" w:hAnsi="Alegreya"/>
          <w:sz w:val="20"/>
          <w:szCs w:val="20"/>
        </w:rPr>
        <w:t xml:space="preserve">, é necessário equilibrar integridade física, autenticidade funcional e clareza interpretativa. A decisão final deve resultar de diálogo colaborativo entre designer, museu e conservadores, garantindo que a peça preserve sua integridade e continue a provocar debate sobre inovação, biotecnologia e ética </w:t>
      </w:r>
      <w:r w:rsidRPr="00EE2A01">
        <w:rPr>
          <w:rStyle w:val="CrossreferenceCarter"/>
        </w:rPr>
        <w:t>[</w:t>
      </w:r>
      <w:r w:rsidR="00A17D2C" w:rsidRPr="00EE2A01">
        <w:rPr>
          <w:rStyle w:val="CrossreferenceCarter"/>
        </w:rPr>
        <w:fldChar w:fldCharType="begin"/>
      </w:r>
      <w:r w:rsidR="00A17D2C" w:rsidRPr="00EE2A01">
        <w:rPr>
          <w:rStyle w:val="CrossreferenceCarter"/>
        </w:rPr>
        <w:instrText xml:space="preserve"> REF _Ref236138476 \r \h </w:instrText>
      </w:r>
      <w:r w:rsidR="00EE2A01">
        <w:rPr>
          <w:rStyle w:val="CrossreferenceCarter"/>
        </w:rPr>
        <w:instrText xml:space="preserve"> \* MERGEFORMAT </w:instrText>
      </w:r>
      <w:r w:rsidR="00A17D2C" w:rsidRPr="00EE2A01">
        <w:rPr>
          <w:rStyle w:val="CrossreferenceCarter"/>
        </w:rPr>
      </w:r>
      <w:r w:rsidR="00A17D2C" w:rsidRPr="00EE2A01">
        <w:rPr>
          <w:rStyle w:val="CrossreferenceCarter"/>
        </w:rPr>
        <w:fldChar w:fldCharType="separate"/>
      </w:r>
      <w:r w:rsidR="00541F0C">
        <w:rPr>
          <w:rStyle w:val="CrossreferenceCarter"/>
        </w:rPr>
        <w:t>6</w:t>
      </w:r>
      <w:r w:rsidR="00A17D2C" w:rsidRPr="00EE2A01">
        <w:rPr>
          <w:rStyle w:val="CrossreferenceCarter"/>
        </w:rPr>
        <w:fldChar w:fldCharType="end"/>
      </w:r>
      <w:r w:rsidRPr="00EE2A01">
        <w:rPr>
          <w:rStyle w:val="CrossreferenceCarter"/>
        </w:rPr>
        <w:t>]</w:t>
      </w:r>
      <w:r w:rsidRPr="00657867">
        <w:rPr>
          <w:rFonts w:ascii="Alegreya" w:hAnsi="Alegreya"/>
          <w:sz w:val="20"/>
          <w:szCs w:val="20"/>
        </w:rPr>
        <w:t>.</w:t>
      </w:r>
    </w:p>
    <w:p w14:paraId="040B8322" w14:textId="5A4395B9" w:rsidR="00657867" w:rsidRPr="00657867" w:rsidRDefault="00657867" w:rsidP="00657867">
      <w:pPr>
        <w:ind w:right="2777" w:firstLine="284"/>
        <w:rPr>
          <w:szCs w:val="20"/>
          <w:lang w:val="pt-PT"/>
        </w:rPr>
      </w:pPr>
      <w:r w:rsidRPr="00657867">
        <w:rPr>
          <w:szCs w:val="20"/>
          <w:lang w:val="pt-PT"/>
        </w:rPr>
        <w:t xml:space="preserve">Os desafios colocados por </w:t>
      </w:r>
      <w:proofErr w:type="spellStart"/>
      <w:r w:rsidRPr="00657867">
        <w:rPr>
          <w:i/>
          <w:iCs/>
          <w:szCs w:val="20"/>
          <w:lang w:val="pt-PT"/>
        </w:rPr>
        <w:t>Fertility</w:t>
      </w:r>
      <w:proofErr w:type="spellEnd"/>
      <w:r w:rsidRPr="00657867">
        <w:rPr>
          <w:i/>
          <w:iCs/>
          <w:szCs w:val="20"/>
          <w:lang w:val="pt-PT"/>
        </w:rPr>
        <w:t xml:space="preserve"> </w:t>
      </w:r>
      <w:proofErr w:type="spellStart"/>
      <w:r w:rsidRPr="00657867">
        <w:rPr>
          <w:i/>
          <w:iCs/>
          <w:szCs w:val="20"/>
          <w:lang w:val="pt-PT"/>
        </w:rPr>
        <w:t>Object</w:t>
      </w:r>
      <w:proofErr w:type="spellEnd"/>
      <w:r w:rsidRPr="00657867">
        <w:rPr>
          <w:szCs w:val="20"/>
          <w:lang w:val="pt-PT"/>
        </w:rPr>
        <w:t xml:space="preserve"> não se situam em oposição aos da conservação de arte contemporânea interativa, mas antes aprofundam algumas das suas problemáticas centrais. A presença de uma função diagnóstica, associada a uso corporal e a vestígios funcionais, exige uma leitura alargada dos modelos de tomada de decisão existentes, particularmente no que respeita à definição do “estado ideal” e à gestão de valores concorrentes. Estas questões tornam-se particularmente evidentes no contexto expositivo, onde a necessidade de comunicar a função e o significado do objeto entra em tensão com os requisitos de preservação material, orientando diretamente as opções </w:t>
      </w:r>
      <w:proofErr w:type="spellStart"/>
      <w:r w:rsidRPr="00657867">
        <w:rPr>
          <w:szCs w:val="20"/>
          <w:lang w:val="pt-PT"/>
        </w:rPr>
        <w:t>curatoriais</w:t>
      </w:r>
      <w:proofErr w:type="spellEnd"/>
      <w:r w:rsidRPr="00657867">
        <w:rPr>
          <w:szCs w:val="20"/>
          <w:lang w:val="pt-PT"/>
        </w:rPr>
        <w:t xml:space="preserve"> e de conservação discutidas na secção seguinte.</w:t>
      </w:r>
    </w:p>
    <w:p w14:paraId="38E1D6E9" w14:textId="77777777" w:rsidR="00657867" w:rsidRPr="008B0EDA" w:rsidRDefault="00657867" w:rsidP="00657867">
      <w:pPr>
        <w:ind w:right="2777"/>
        <w:rPr>
          <w:lang w:val="pt-PT"/>
        </w:rPr>
      </w:pPr>
    </w:p>
    <w:p w14:paraId="48B27329" w14:textId="2988B75E" w:rsidR="00657867" w:rsidRPr="008B0EDA" w:rsidRDefault="00657867" w:rsidP="00657867">
      <w:pPr>
        <w:pStyle w:val="Heading2"/>
        <w:spacing w:before="0"/>
        <w:rPr>
          <w:lang w:val="pt-PT"/>
        </w:rPr>
      </w:pPr>
      <w:r>
        <w:rPr>
          <w:szCs w:val="20"/>
          <w:lang w:val="pt-PT"/>
        </w:rPr>
        <w:t>Exposição</w:t>
      </w:r>
    </w:p>
    <w:p w14:paraId="3A7479DA" w14:textId="77777777" w:rsidR="00657867" w:rsidRPr="00657867" w:rsidRDefault="00657867" w:rsidP="00657867">
      <w:pPr>
        <w:pStyle w:val="CorpoA"/>
        <w:spacing w:after="0" w:line="240" w:lineRule="auto"/>
        <w:ind w:right="2777"/>
        <w:rPr>
          <w:rFonts w:ascii="Alegreya" w:hAnsi="Alegreya"/>
          <w:sz w:val="20"/>
          <w:szCs w:val="20"/>
        </w:rPr>
      </w:pPr>
      <w:r w:rsidRPr="00657867">
        <w:rPr>
          <w:rFonts w:ascii="Alegreya" w:hAnsi="Alegreya"/>
          <w:sz w:val="20"/>
          <w:szCs w:val="20"/>
        </w:rPr>
        <w:t xml:space="preserve">Um dos principais desafios colocados pelo MUDE consistiu em desenvolver uma estrutura lógica de exposição do </w:t>
      </w:r>
      <w:proofErr w:type="spellStart"/>
      <w:r w:rsidRPr="00657867">
        <w:rPr>
          <w:rFonts w:ascii="Alegreya" w:hAnsi="Alegreya"/>
          <w:i/>
          <w:iCs/>
          <w:sz w:val="20"/>
          <w:szCs w:val="20"/>
        </w:rPr>
        <w:t>Fertility</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Object</w:t>
      </w:r>
      <w:proofErr w:type="spellEnd"/>
      <w:r w:rsidRPr="00657867">
        <w:rPr>
          <w:rFonts w:ascii="Alegreya" w:hAnsi="Alegreya"/>
          <w:sz w:val="20"/>
          <w:szCs w:val="20"/>
        </w:rPr>
        <w:t>, considerando a sua complexidade. Para tal, foi necessário atender simultaneamente à preservação da peça e à manutenção da sua função primordial de diagnóstico.</w:t>
      </w:r>
    </w:p>
    <w:p w14:paraId="21736AC0" w14:textId="77777777"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 xml:space="preserve">Recolheu-se informação qualitativa através de entrevistas à designer Susana Soares e da colaboração com a conservadora do MUDE, Inês Correia. Este diálogo forneceu dados fundamentais sobre a intenção original da designer, os requisitos funcionais da peça e os cuidados preventivos exigidos em ambientes museológicos. Adicionalmente, analisaram-se imagens e registos de exposições anteriores dos protótipos do </w:t>
      </w:r>
      <w:proofErr w:type="spellStart"/>
      <w:r w:rsidRPr="00657867">
        <w:rPr>
          <w:rFonts w:ascii="Alegreya" w:hAnsi="Alegreya"/>
          <w:i/>
          <w:iCs/>
          <w:sz w:val="20"/>
          <w:szCs w:val="20"/>
        </w:rPr>
        <w:t>Fertility</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Object</w:t>
      </w:r>
      <w:proofErr w:type="spellEnd"/>
      <w:r w:rsidRPr="00657867">
        <w:rPr>
          <w:rFonts w:ascii="Alegreya" w:hAnsi="Alegreya"/>
          <w:sz w:val="20"/>
          <w:szCs w:val="20"/>
        </w:rPr>
        <w:t>, permitindo uma avaliação crítica dessas experiências e a definição de melhores práticas de comunicação com o público.</w:t>
      </w:r>
    </w:p>
    <w:p w14:paraId="63D31752" w14:textId="77777777" w:rsid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A análise das condições físicas da peça revelou que as forças mecânicas constituem a principal ameaça à integridade do vidro, agravadas pela humidade associada à sua utilização. Assim, a proposta de exposição teve como eixo central o equilíbrio entre a mitigação desses riscos e a necessidade de interação do público para assegurar a correta comunicação da peça, preservando tanto o valor funcional como a durabilidade do objeto.</w:t>
      </w:r>
    </w:p>
    <w:p w14:paraId="2BF83076" w14:textId="77777777" w:rsidR="00614D3C" w:rsidRDefault="00614D3C" w:rsidP="00657867">
      <w:pPr>
        <w:pStyle w:val="CorpoA"/>
        <w:spacing w:after="0" w:line="240" w:lineRule="auto"/>
        <w:ind w:right="2777" w:firstLine="284"/>
        <w:rPr>
          <w:rFonts w:ascii="Alegreya" w:hAnsi="Alegreya"/>
          <w:sz w:val="20"/>
          <w:szCs w:val="20"/>
        </w:rPr>
      </w:pPr>
    </w:p>
    <w:p w14:paraId="0AC65715" w14:textId="77777777" w:rsidR="00614D3C" w:rsidRDefault="00614D3C" w:rsidP="00657867">
      <w:pPr>
        <w:pStyle w:val="CorpoA"/>
        <w:spacing w:after="0" w:line="240" w:lineRule="auto"/>
        <w:ind w:right="2777" w:firstLine="284"/>
        <w:rPr>
          <w:rFonts w:ascii="Alegreya" w:hAnsi="Alegreya"/>
          <w:sz w:val="20"/>
          <w:szCs w:val="20"/>
        </w:rPr>
      </w:pPr>
    </w:p>
    <w:p w14:paraId="5FA20FBB" w14:textId="73432C9A" w:rsidR="00614D3C" w:rsidRDefault="00646C6B" w:rsidP="00614D3C">
      <w:pPr>
        <w:ind w:right="2777"/>
        <w:rPr>
          <w:lang w:val="pt-PT"/>
        </w:rPr>
      </w:pPr>
      <w:r>
        <w:rPr>
          <w:rFonts w:ascii="Times New Roman" w:hAnsi="Times New Roman" w:cs="Times New Roman"/>
          <w:noProof/>
          <w:sz w:val="24"/>
          <w:lang w:val="pt-PT" w:eastAsia="pt-PT"/>
        </w:rPr>
        <w:lastRenderedPageBreak/>
        <mc:AlternateContent>
          <mc:Choice Requires="wps">
            <w:drawing>
              <wp:anchor distT="0" distB="0" distL="114300" distR="114300" simplePos="0" relativeHeight="251682816" behindDoc="0" locked="0" layoutInCell="1" allowOverlap="1" wp14:anchorId="019A37CD" wp14:editId="27493A97">
                <wp:simplePos x="0" y="0"/>
                <wp:positionH relativeFrom="margin">
                  <wp:posOffset>4882761</wp:posOffset>
                </wp:positionH>
                <wp:positionV relativeFrom="paragraph">
                  <wp:posOffset>3810</wp:posOffset>
                </wp:positionV>
                <wp:extent cx="234950" cy="301625"/>
                <wp:effectExtent l="0" t="0" r="0" b="3175"/>
                <wp:wrapNone/>
                <wp:docPr id="489277658" name="Caixa de texto 489277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66AD2C31" w14:textId="0CD76601" w:rsidR="00646C6B" w:rsidRPr="00646C6B" w:rsidRDefault="00646C6B" w:rsidP="00646C6B">
                            <w:pPr>
                              <w:rPr>
                                <w:b/>
                                <w:bCs/>
                                <w:sz w:val="28"/>
                                <w:szCs w:val="36"/>
                                <w:lang w:val="pt-PT"/>
                              </w:rPr>
                            </w:pPr>
                            <w:r>
                              <w:rPr>
                                <w:b/>
                                <w:bCs/>
                                <w:sz w:val="28"/>
                                <w:szCs w:val="36"/>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19A37CD" id="Caixa de texto 489277658" o:spid="_x0000_s1031" type="#_x0000_t202" style="position:absolute;left:0;text-align:left;margin-left:384.45pt;margin-top:.3pt;width:18.5pt;height:23.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" filled="f" stroked="f">
                <v:textbox>
                  <w:txbxContent>
                    <w:p w14:paraId="66AD2C31" w14:textId="0CD76601" w:rsidR="00646C6B" w:rsidRPr="00646C6B" w:rsidRDefault="00646C6B" w:rsidP="00646C6B">
                      <w:pPr>
                        <w:rPr>
                          <w:b/>
                          <w:bCs/>
                          <w:sz w:val="28"/>
                          <w:szCs w:val="36"/>
                          <w:lang w:val="pt-PT"/>
                        </w:rPr>
                      </w:pPr>
                      <w:r>
                        <w:rPr>
                          <w:b/>
                          <w:bCs/>
                          <w:sz w:val="28"/>
                          <w:szCs w:val="36"/>
                        </w:rPr>
                        <w:t>c</w:t>
                      </w:r>
                    </w:p>
                  </w:txbxContent>
                </v:textbox>
                <w10:wrap anchorx="margin"/>
              </v:shape>
            </w:pict>
          </mc:Fallback>
        </mc:AlternateContent>
      </w:r>
      <w:r>
        <w:rPr>
          <w:rFonts w:ascii="Times New Roman" w:hAnsi="Times New Roman" w:cs="Times New Roman"/>
          <w:noProof/>
          <w:sz w:val="24"/>
          <w:lang w:val="pt-PT" w:eastAsia="pt-PT"/>
        </w:rPr>
        <mc:AlternateContent>
          <mc:Choice Requires="wps">
            <w:drawing>
              <wp:anchor distT="0" distB="0" distL="114300" distR="114300" simplePos="0" relativeHeight="251680768" behindDoc="0" locked="0" layoutInCell="1" allowOverlap="1" wp14:anchorId="729AE7AD" wp14:editId="1F968287">
                <wp:simplePos x="0" y="0"/>
                <wp:positionH relativeFrom="margin">
                  <wp:posOffset>1844326</wp:posOffset>
                </wp:positionH>
                <wp:positionV relativeFrom="paragraph">
                  <wp:posOffset>-1905</wp:posOffset>
                </wp:positionV>
                <wp:extent cx="234950" cy="301625"/>
                <wp:effectExtent l="0" t="0" r="0" b="3175"/>
                <wp:wrapNone/>
                <wp:docPr id="224651833" name="Caixa de texto 224651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2BCB482A" w14:textId="77777777" w:rsidR="00646C6B" w:rsidRPr="00646C6B" w:rsidRDefault="00646C6B" w:rsidP="00646C6B">
                            <w:pPr>
                              <w:rPr>
                                <w:b/>
                                <w:bCs/>
                                <w:sz w:val="28"/>
                                <w:szCs w:val="36"/>
                                <w:lang w:val="pt-PT"/>
                              </w:rPr>
                            </w:pPr>
                            <w:r w:rsidRPr="00646C6B">
                              <w:rPr>
                                <w:b/>
                                <w:bCs/>
                                <w:sz w:val="28"/>
                                <w:szCs w:val="36"/>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29AE7AD" id="Caixa de texto 224651833" o:spid="_x0000_s1032" type="#_x0000_t202" style="position:absolute;left:0;text-align:left;margin-left:145.2pt;margin-top:-.15pt;width:18.5pt;height:23.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" filled="f" stroked="f">
                <v:textbox>
                  <w:txbxContent>
                    <w:p w14:paraId="2BCB482A" w14:textId="77777777" w:rsidR="00646C6B" w:rsidRPr="00646C6B" w:rsidRDefault="00646C6B" w:rsidP="00646C6B">
                      <w:pPr>
                        <w:rPr>
                          <w:b/>
                          <w:bCs/>
                          <w:sz w:val="28"/>
                          <w:szCs w:val="36"/>
                          <w:lang w:val="pt-PT"/>
                        </w:rPr>
                      </w:pPr>
                      <w:r w:rsidRPr="00646C6B">
                        <w:rPr>
                          <w:b/>
                          <w:bCs/>
                          <w:sz w:val="28"/>
                          <w:szCs w:val="36"/>
                        </w:rPr>
                        <w:t>b</w:t>
                      </w:r>
                    </w:p>
                  </w:txbxContent>
                </v:textbox>
                <w10:wrap anchorx="margin"/>
              </v:shape>
            </w:pict>
          </mc:Fallback>
        </mc:AlternateContent>
      </w:r>
      <w:r w:rsidR="00F801DD">
        <w:rPr>
          <w:rFonts w:ascii="Times New Roman" w:hAnsi="Times New Roman" w:cs="Times New Roman"/>
          <w:noProof/>
          <w:sz w:val="24"/>
          <w:lang w:val="pt-PT" w:eastAsia="pt-PT"/>
        </w:rPr>
        <mc:AlternateContent>
          <mc:Choice Requires="wps">
            <w:drawing>
              <wp:anchor distT="0" distB="0" distL="114300" distR="114300" simplePos="0" relativeHeight="251678720" behindDoc="0" locked="0" layoutInCell="1" allowOverlap="1" wp14:anchorId="4AFD7464" wp14:editId="7DF3226D">
                <wp:simplePos x="0" y="0"/>
                <wp:positionH relativeFrom="margin">
                  <wp:align>left</wp:align>
                </wp:positionH>
                <wp:positionV relativeFrom="paragraph">
                  <wp:posOffset>0</wp:posOffset>
                </wp:positionV>
                <wp:extent cx="234950" cy="301625"/>
                <wp:effectExtent l="0" t="0" r="0" b="3175"/>
                <wp:wrapNone/>
                <wp:docPr id="1103553901" name="Caixa de texto 1103553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544071AD" w14:textId="6A5FF2D1" w:rsidR="00F801DD" w:rsidRPr="00646C6B" w:rsidRDefault="00646C6B" w:rsidP="00F801DD">
                            <w:pPr>
                              <w:rPr>
                                <w:b/>
                                <w:bCs/>
                                <w:sz w:val="28"/>
                                <w:szCs w:val="36"/>
                                <w:lang w:val="pt-PT"/>
                              </w:rPr>
                            </w:pPr>
                            <w:r>
                              <w:rPr>
                                <w:b/>
                                <w:bCs/>
                                <w:sz w:val="28"/>
                                <w:szCs w:val="36"/>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AFD7464" id="Caixa de texto 1103553901" o:spid="_x0000_s1033" type="#_x0000_t202" style="position:absolute;left:0;text-align:left;margin-left:0;margin-top:0;width:18.5pt;height:23.7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" filled="f" stroked="f">
                <v:textbox>
                  <w:txbxContent>
                    <w:p w14:paraId="544071AD" w14:textId="6A5FF2D1" w:rsidR="00F801DD" w:rsidRPr="00646C6B" w:rsidRDefault="00646C6B" w:rsidP="00F801DD">
                      <w:pPr>
                        <w:rPr>
                          <w:b/>
                          <w:bCs/>
                          <w:sz w:val="28"/>
                          <w:szCs w:val="36"/>
                          <w:lang w:val="pt-PT"/>
                        </w:rPr>
                      </w:pPr>
                      <w:r>
                        <w:rPr>
                          <w:b/>
                          <w:bCs/>
                          <w:sz w:val="28"/>
                          <w:szCs w:val="36"/>
                        </w:rPr>
                        <w:t>a</w:t>
                      </w:r>
                    </w:p>
                  </w:txbxContent>
                </v:textbox>
                <w10:wrap anchorx="margin"/>
              </v:shape>
            </w:pict>
          </mc:Fallback>
        </mc:AlternateContent>
      </w:r>
      <w:r w:rsidR="00614D3C">
        <w:rPr>
          <w:noProof/>
          <w:lang w:val="pt-PT"/>
        </w:rPr>
        <w:drawing>
          <wp:inline distT="0" distB="0" distL="0" distR="0" wp14:anchorId="78797010" wp14:editId="65CD006F">
            <wp:extent cx="6624320" cy="2669540"/>
            <wp:effectExtent l="0" t="0" r="5080" b="0"/>
            <wp:docPr id="1316719515" name="Imagem 6" descr="The image shows a simple, modular structure with a white sheet of paper, a blue marker, and a plastic cup.&#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19515" name="Imagem 6" descr="The image shows a simple, modular structure with a white sheet of paper, a blue marker, and a plastic cup.&#10;&#10;Os conteúdos gerados por IA podem estar incorretos."/>
                    <pic:cNvPicPr/>
                  </pic:nvPicPr>
                  <pic:blipFill rotWithShape="1">
                    <a:blip r:embed="rId21"/>
                    <a:srcRect t="13033"/>
                    <a:stretch>
                      <a:fillRect/>
                    </a:stretch>
                  </pic:blipFill>
                  <pic:spPr bwMode="auto">
                    <a:xfrm>
                      <a:off x="0" y="0"/>
                      <a:ext cx="6624320" cy="2669540"/>
                    </a:xfrm>
                    <a:prstGeom prst="rect">
                      <a:avLst/>
                    </a:prstGeom>
                    <a:ln>
                      <a:noFill/>
                    </a:ln>
                    <a:extLst>
                      <a:ext uri="{53640926-AAD7-44D8-BBD7-CCE9431645EC}">
                        <a14:shadowObscured xmlns:a14="http://schemas.microsoft.com/office/drawing/2010/main"/>
                      </a:ext>
                    </a:extLst>
                  </pic:spPr>
                </pic:pic>
              </a:graphicData>
            </a:graphic>
          </wp:inline>
        </w:drawing>
      </w:r>
    </w:p>
    <w:p w14:paraId="67426068" w14:textId="74E81135" w:rsidR="00614D3C" w:rsidRPr="00614D3C" w:rsidRDefault="00614D3C" w:rsidP="00614D3C">
      <w:pPr>
        <w:pStyle w:val="Caption"/>
        <w:spacing w:before="120" w:after="0"/>
        <w:rPr>
          <w:lang w:val="pt-PT"/>
        </w:rPr>
      </w:pPr>
      <w:bookmarkStart w:id="3" w:name="_Ref236139566"/>
      <w:r w:rsidRPr="00614D3C">
        <w:rPr>
          <w:lang w:val="pt-PT"/>
        </w:rPr>
        <w:t xml:space="preserve">Figura </w:t>
      </w:r>
      <w:r>
        <w:fldChar w:fldCharType="begin"/>
      </w:r>
      <w:r w:rsidRPr="00614D3C">
        <w:rPr>
          <w:lang w:val="pt-PT"/>
        </w:rPr>
        <w:instrText xml:space="preserve"> SEQ Figura \* ARABIC </w:instrText>
      </w:r>
      <w:r>
        <w:fldChar w:fldCharType="separate"/>
      </w:r>
      <w:r w:rsidR="00541F0C">
        <w:rPr>
          <w:noProof/>
          <w:lang w:val="pt-PT"/>
        </w:rPr>
        <w:t>4</w:t>
      </w:r>
      <w:r>
        <w:fldChar w:fldCharType="end"/>
      </w:r>
      <w:bookmarkEnd w:id="3"/>
      <w:r w:rsidRPr="00657867">
        <w:rPr>
          <w:bCs/>
          <w:szCs w:val="16"/>
          <w:lang w:val="pt-PT"/>
        </w:rPr>
        <w:t>.</w:t>
      </w:r>
      <w:r w:rsidRPr="00A17D2C">
        <w:rPr>
          <w:b w:val="0"/>
          <w:bCs/>
          <w:szCs w:val="16"/>
          <w:lang w:val="pt-PT"/>
        </w:rPr>
        <w:t xml:space="preserve"> Diferentes propostas expositivas concebidas para </w:t>
      </w:r>
      <w:proofErr w:type="spellStart"/>
      <w:r w:rsidRPr="00A17D2C">
        <w:rPr>
          <w:b w:val="0"/>
          <w:bCs/>
          <w:i/>
          <w:szCs w:val="16"/>
          <w:lang w:val="pt-PT"/>
        </w:rPr>
        <w:t>Fertility</w:t>
      </w:r>
      <w:proofErr w:type="spellEnd"/>
      <w:r w:rsidRPr="00A17D2C">
        <w:rPr>
          <w:b w:val="0"/>
          <w:bCs/>
          <w:i/>
          <w:szCs w:val="16"/>
          <w:lang w:val="pt-PT"/>
        </w:rPr>
        <w:t xml:space="preserve"> </w:t>
      </w:r>
      <w:proofErr w:type="spellStart"/>
      <w:r w:rsidRPr="00A17D2C">
        <w:rPr>
          <w:b w:val="0"/>
          <w:bCs/>
          <w:i/>
          <w:szCs w:val="16"/>
          <w:lang w:val="pt-PT"/>
        </w:rPr>
        <w:t>Object</w:t>
      </w:r>
      <w:proofErr w:type="spellEnd"/>
      <w:r w:rsidRPr="00A17D2C">
        <w:rPr>
          <w:b w:val="0"/>
          <w:bCs/>
          <w:szCs w:val="16"/>
          <w:lang w:val="pt-PT"/>
        </w:rPr>
        <w:t xml:space="preserve">: </w:t>
      </w:r>
      <w:r w:rsidRPr="00A17D2C">
        <w:rPr>
          <w:b w:val="0"/>
          <w:bCs/>
          <w:i/>
          <w:szCs w:val="16"/>
          <w:lang w:val="pt-PT"/>
        </w:rPr>
        <w:t>a)</w:t>
      </w:r>
      <w:r w:rsidRPr="00A17D2C">
        <w:rPr>
          <w:b w:val="0"/>
          <w:bCs/>
          <w:szCs w:val="16"/>
          <w:lang w:val="pt-PT"/>
        </w:rPr>
        <w:t xml:space="preserve"> </w:t>
      </w:r>
      <w:r w:rsidR="0091233D">
        <w:rPr>
          <w:b w:val="0"/>
          <w:bCs/>
          <w:szCs w:val="16"/>
          <w:lang w:val="pt-PT"/>
        </w:rPr>
        <w:t>e</w:t>
      </w:r>
      <w:r w:rsidRPr="00A17D2C">
        <w:rPr>
          <w:b w:val="0"/>
          <w:bCs/>
          <w:szCs w:val="16"/>
          <w:lang w:val="pt-PT"/>
        </w:rPr>
        <w:t xml:space="preserve">xpositiva que se assemelha a um consultório médico (espaço performativo); </w:t>
      </w:r>
      <w:r w:rsidRPr="00614D3C">
        <w:rPr>
          <w:b w:val="0"/>
          <w:bCs/>
          <w:i/>
          <w:iCs w:val="0"/>
          <w:szCs w:val="16"/>
          <w:lang w:val="pt-PT"/>
        </w:rPr>
        <w:t>b)</w:t>
      </w:r>
      <w:r w:rsidRPr="00A17D2C">
        <w:rPr>
          <w:b w:val="0"/>
          <w:bCs/>
          <w:szCs w:val="16"/>
          <w:lang w:val="pt-PT"/>
        </w:rPr>
        <w:t xml:space="preserve"> </w:t>
      </w:r>
      <w:r w:rsidR="0091233D">
        <w:rPr>
          <w:b w:val="0"/>
          <w:bCs/>
          <w:szCs w:val="16"/>
          <w:lang w:val="pt-PT"/>
        </w:rPr>
        <w:t>r</w:t>
      </w:r>
      <w:r w:rsidRPr="00A17D2C">
        <w:rPr>
          <w:b w:val="0"/>
          <w:bCs/>
          <w:szCs w:val="16"/>
          <w:lang w:val="pt-PT"/>
        </w:rPr>
        <w:t xml:space="preserve">epresenta o conceito do objeto por fases e módulos (estrutura modular); </w:t>
      </w:r>
      <w:r w:rsidRPr="00A17D2C">
        <w:rPr>
          <w:b w:val="0"/>
          <w:bCs/>
          <w:i/>
          <w:szCs w:val="16"/>
          <w:lang w:val="pt-PT"/>
        </w:rPr>
        <w:t>c)</w:t>
      </w:r>
      <w:r w:rsidRPr="00A17D2C">
        <w:rPr>
          <w:b w:val="0"/>
          <w:bCs/>
          <w:szCs w:val="16"/>
          <w:lang w:val="pt-PT"/>
        </w:rPr>
        <w:t xml:space="preserve"> </w:t>
      </w:r>
      <w:r w:rsidR="0091233D">
        <w:rPr>
          <w:b w:val="0"/>
          <w:bCs/>
          <w:szCs w:val="16"/>
          <w:lang w:val="pt-PT"/>
        </w:rPr>
        <w:t>v</w:t>
      </w:r>
      <w:r w:rsidRPr="00A17D2C">
        <w:rPr>
          <w:b w:val="0"/>
          <w:bCs/>
          <w:szCs w:val="16"/>
          <w:lang w:val="pt-PT"/>
        </w:rPr>
        <w:t>itrine de fundo escuro à altura dos olhos do espectador, com o objeto exposto e com texto explicativo sobre o mesmo (proposta simplificada).</w:t>
      </w:r>
    </w:p>
    <w:p w14:paraId="55922ECD" w14:textId="77777777" w:rsidR="00614D3C" w:rsidRPr="00657867" w:rsidRDefault="00614D3C" w:rsidP="00614D3C">
      <w:pPr>
        <w:pStyle w:val="CorpoA"/>
        <w:spacing w:after="0" w:line="240" w:lineRule="auto"/>
        <w:ind w:right="2777"/>
        <w:rPr>
          <w:rFonts w:ascii="Alegreya" w:hAnsi="Alegreya"/>
          <w:sz w:val="20"/>
          <w:szCs w:val="20"/>
        </w:rPr>
      </w:pPr>
    </w:p>
    <w:p w14:paraId="3432A13F" w14:textId="77777777"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Na definição da proposta expositiva foram consideradas três perspetivas: a da instituição proprietária (MUDE), a da designer Susana Soares e a da conservação. Susana Soares sublinhou que a peça foi concebida como peça de diagnóstico, a ser manuseada por humanos e abelhas, nunca com intenção de musealização. Considerou que a sua exposição em museu compromete a função inicial, transformando-a em objeto estático: “Esta peça não é para colocar flores, não é decorativa. (…) perde muito da função e da interação para que foi desenhada”. Ainda assim, reconheceu o potencial de despertar curiosidade e promover novas leituras sobre o design. O MUDE, por seu lado, enfatizou a importância de comunicar o conceito e a função da peça em conformidade com a intenção da criadora.</w:t>
      </w:r>
    </w:p>
    <w:p w14:paraId="1560BC6A" w14:textId="403C2834" w:rsidR="00657867" w:rsidRPr="00657867" w:rsidRDefault="00657867" w:rsidP="00657867">
      <w:pPr>
        <w:pStyle w:val="CorpoA"/>
        <w:spacing w:after="0" w:line="240" w:lineRule="auto"/>
        <w:ind w:right="2777" w:firstLine="284"/>
        <w:rPr>
          <w:rFonts w:ascii="Alegreya" w:hAnsi="Alegreya"/>
          <w:sz w:val="20"/>
          <w:szCs w:val="20"/>
        </w:rPr>
      </w:pPr>
      <w:r w:rsidRPr="00657867">
        <w:rPr>
          <w:rFonts w:ascii="Alegreya" w:hAnsi="Alegreya"/>
          <w:sz w:val="20"/>
          <w:szCs w:val="20"/>
        </w:rPr>
        <w:t>As restrições impostas pela conservação descartaram qualquer interação direta, conduzindo ao desenvolvimento de três propostas (</w:t>
      </w:r>
      <w:r w:rsidR="00EE2A01" w:rsidRPr="00EE2A01">
        <w:rPr>
          <w:rStyle w:val="CrossreferenceCarter"/>
        </w:rPr>
        <w:fldChar w:fldCharType="begin"/>
      </w:r>
      <w:r w:rsidR="00EE2A01" w:rsidRPr="00EE2A01">
        <w:rPr>
          <w:rStyle w:val="CrossreferenceCarter"/>
        </w:rPr>
        <w:instrText xml:space="preserve"> REF _Ref236139566 \h </w:instrText>
      </w:r>
      <w:r w:rsidR="00EE2A01">
        <w:rPr>
          <w:rStyle w:val="CrossreferenceCarter"/>
        </w:rPr>
        <w:instrText xml:space="preserve"> \* MERGEFORMAT </w:instrText>
      </w:r>
      <w:r w:rsidR="00EE2A01" w:rsidRPr="00EE2A01">
        <w:rPr>
          <w:rStyle w:val="CrossreferenceCarter"/>
        </w:rPr>
      </w:r>
      <w:r w:rsidR="00EE2A01" w:rsidRPr="00EE2A01">
        <w:rPr>
          <w:rStyle w:val="CrossreferenceCarter"/>
        </w:rPr>
        <w:fldChar w:fldCharType="separate"/>
      </w:r>
      <w:r w:rsidR="00541F0C" w:rsidRPr="00541F0C">
        <w:rPr>
          <w:rStyle w:val="CrossreferenceCarter"/>
        </w:rPr>
        <w:t>Figura 4</w:t>
      </w:r>
      <w:r w:rsidR="00EE2A01" w:rsidRPr="00EE2A01">
        <w:rPr>
          <w:rStyle w:val="CrossreferenceCarter"/>
        </w:rPr>
        <w:fldChar w:fldCharType="end"/>
      </w:r>
      <w:r w:rsidRPr="00657867">
        <w:rPr>
          <w:rFonts w:ascii="Alegreya" w:hAnsi="Alegreya"/>
          <w:sz w:val="20"/>
          <w:szCs w:val="20"/>
        </w:rPr>
        <w:t xml:space="preserve">). A primeira propunha um espaço performativo que remetesse a um consultório médico, integrando vídeos, objetos auxiliares e a peça em vitrine. A segunda organizava-se em módulos que refletiam as fases do </w:t>
      </w:r>
      <w:proofErr w:type="spellStart"/>
      <w:r w:rsidRPr="00657867">
        <w:rPr>
          <w:rFonts w:ascii="Alegreya" w:hAnsi="Alegreya"/>
          <w:i/>
          <w:iCs/>
          <w:sz w:val="20"/>
          <w:szCs w:val="20"/>
        </w:rPr>
        <w:t>Fertility</w:t>
      </w:r>
      <w:proofErr w:type="spellEnd"/>
      <w:r w:rsidRPr="00657867">
        <w:rPr>
          <w:rFonts w:ascii="Alegreya" w:hAnsi="Alegreya"/>
          <w:i/>
          <w:iCs/>
          <w:sz w:val="20"/>
          <w:szCs w:val="20"/>
        </w:rPr>
        <w:t xml:space="preserve"> </w:t>
      </w:r>
      <w:proofErr w:type="spellStart"/>
      <w:r w:rsidRPr="00657867">
        <w:rPr>
          <w:rFonts w:ascii="Alegreya" w:hAnsi="Alegreya"/>
          <w:i/>
          <w:iCs/>
          <w:sz w:val="20"/>
          <w:szCs w:val="20"/>
        </w:rPr>
        <w:t>Object</w:t>
      </w:r>
      <w:proofErr w:type="spellEnd"/>
      <w:r w:rsidRPr="00657867">
        <w:rPr>
          <w:rFonts w:ascii="Alegreya" w:hAnsi="Alegreya"/>
          <w:sz w:val="20"/>
          <w:szCs w:val="20"/>
        </w:rPr>
        <w:t xml:space="preserve"> (recolha, treino, diagnóstico), complementados com textos e vídeos. A terceira, adaptada aos recursos do museu, previa a exposição da peça numa vitrine suspensa com fundo escuro, iluminação inferior e fixação com um adesivo acrílico de elevada estabilidade (</w:t>
      </w:r>
      <w:proofErr w:type="spellStart"/>
      <w:r w:rsidRPr="00657867">
        <w:rPr>
          <w:rFonts w:ascii="Alegreya" w:hAnsi="Alegreya"/>
          <w:sz w:val="20"/>
          <w:szCs w:val="20"/>
        </w:rPr>
        <w:t>Paraloid</w:t>
      </w:r>
      <w:proofErr w:type="spellEnd"/>
      <w:r w:rsidRPr="00657867">
        <w:rPr>
          <w:rFonts w:ascii="Alegreya" w:hAnsi="Alegreya"/>
          <w:sz w:val="20"/>
          <w:szCs w:val="20"/>
        </w:rPr>
        <w:t xml:space="preserve"> B72), acompanhada de objetos auxiliares, vídeos e textos informativos.</w:t>
      </w:r>
    </w:p>
    <w:p w14:paraId="0931BBAF" w14:textId="3B28EFC5" w:rsidR="00657867" w:rsidRPr="00657867" w:rsidRDefault="00657867" w:rsidP="00657867">
      <w:pPr>
        <w:ind w:right="2777" w:firstLine="284"/>
        <w:rPr>
          <w:szCs w:val="20"/>
          <w:lang w:val="pt-PT"/>
        </w:rPr>
      </w:pPr>
      <w:r w:rsidRPr="00657867">
        <w:rPr>
          <w:szCs w:val="20"/>
          <w:lang w:val="pt-PT"/>
        </w:rPr>
        <w:t xml:space="preserve">Este processo colaborativo permitiu criar soluções que, embora não resolvessem todas as tensões entre uso, conservação e exposição, procuraram um equilíbrio entre valor funcional, preservação e acessibilidade ao público, evidenciando a relevância de uma abordagem interdisciplinar à curadoria. Esta síntese evidencia como a intervenção em </w:t>
      </w:r>
      <w:proofErr w:type="spellStart"/>
      <w:r w:rsidRPr="00657867">
        <w:rPr>
          <w:i/>
          <w:iCs/>
          <w:szCs w:val="20"/>
          <w:lang w:val="pt-PT"/>
        </w:rPr>
        <w:t>Fertility</w:t>
      </w:r>
      <w:proofErr w:type="spellEnd"/>
      <w:r w:rsidRPr="00657867">
        <w:rPr>
          <w:i/>
          <w:iCs/>
          <w:szCs w:val="20"/>
          <w:lang w:val="pt-PT"/>
        </w:rPr>
        <w:t xml:space="preserve"> </w:t>
      </w:r>
      <w:proofErr w:type="spellStart"/>
      <w:r w:rsidRPr="00657867">
        <w:rPr>
          <w:i/>
          <w:iCs/>
          <w:szCs w:val="20"/>
          <w:lang w:val="pt-PT"/>
        </w:rPr>
        <w:t>Object</w:t>
      </w:r>
      <w:proofErr w:type="spellEnd"/>
      <w:r w:rsidRPr="00657867">
        <w:rPr>
          <w:szCs w:val="20"/>
          <w:lang w:val="pt-PT"/>
        </w:rPr>
        <w:t xml:space="preserve"> envolveu análise científica, avaliação de valores culturais e decisões colaborativas. A abordagem integrou a investigação química, critérios de conservação e diálogo entre a designer e o museu para garantir que a peça preserve simultaneamente a sua integridade física, a autenticidade funcional e o seu papel como catalisador de debate sobre inovação, biotecnologia e ética.</w:t>
      </w:r>
    </w:p>
    <w:p w14:paraId="5A723E27" w14:textId="77777777" w:rsidR="00657867" w:rsidRPr="008B0EDA" w:rsidRDefault="00657867" w:rsidP="00657867">
      <w:pPr>
        <w:ind w:right="2777"/>
        <w:rPr>
          <w:lang w:val="pt-PT"/>
        </w:rPr>
      </w:pPr>
    </w:p>
    <w:p w14:paraId="53F9E916" w14:textId="212FD083" w:rsidR="00657867" w:rsidRPr="008B0EDA" w:rsidRDefault="00657867" w:rsidP="00657867">
      <w:pPr>
        <w:pStyle w:val="Heading2"/>
        <w:spacing w:before="0"/>
        <w:rPr>
          <w:lang w:val="pt-PT"/>
        </w:rPr>
      </w:pPr>
      <w:r>
        <w:rPr>
          <w:szCs w:val="20"/>
          <w:lang w:val="pt-PT"/>
        </w:rPr>
        <w:t>Limpeza</w:t>
      </w:r>
      <w:r w:rsidRPr="008B0EDA">
        <w:rPr>
          <w:szCs w:val="20"/>
          <w:lang w:val="pt-PT"/>
        </w:rPr>
        <w:t xml:space="preserve"> </w:t>
      </w:r>
      <w:r>
        <w:rPr>
          <w:bCs/>
          <w:lang w:val="pt-PT"/>
        </w:rPr>
        <w:t xml:space="preserve">e acondicionamento de </w:t>
      </w:r>
      <w:proofErr w:type="spellStart"/>
      <w:r>
        <w:rPr>
          <w:bCs/>
          <w:i/>
          <w:iCs/>
          <w:lang w:val="pt-PT"/>
        </w:rPr>
        <w:t>Fertility</w:t>
      </w:r>
      <w:proofErr w:type="spellEnd"/>
      <w:r>
        <w:rPr>
          <w:bCs/>
          <w:i/>
          <w:iCs/>
          <w:lang w:val="pt-PT"/>
        </w:rPr>
        <w:t xml:space="preserve"> </w:t>
      </w:r>
      <w:proofErr w:type="spellStart"/>
      <w:r>
        <w:rPr>
          <w:bCs/>
          <w:i/>
          <w:iCs/>
          <w:lang w:val="pt-PT"/>
        </w:rPr>
        <w:t>Object</w:t>
      </w:r>
      <w:proofErr w:type="spellEnd"/>
    </w:p>
    <w:p w14:paraId="5254D77F" w14:textId="0BE78112" w:rsidR="00657867" w:rsidRDefault="00657867" w:rsidP="00657867">
      <w:pPr>
        <w:ind w:right="2777"/>
        <w:rPr>
          <w:lang w:val="pt-PT"/>
        </w:rPr>
      </w:pPr>
      <w:r>
        <w:rPr>
          <w:lang w:val="pt-PT"/>
        </w:rPr>
        <w:t xml:space="preserve">Com base nas metodologias de limpeza testadas, concluiu-se que o limpa-cachimbos mostrou boa adaptação, mas deixou resíduos; os arames revestidos apresentaram eficiência variável entre base e laterais; a palhinha revestida destacou-se de forma positiva na base, mas foi menos eficaz nas zonas curvas; e os ímanes revestidos, revelaram-se altamente eficazes e não abrasivos, embora exigissem substituição frequente do papel. Na </w:t>
      </w:r>
      <w:r w:rsidR="00EE2A01" w:rsidRPr="00EE2A01">
        <w:rPr>
          <w:rStyle w:val="CrossreferenceCarter"/>
          <w:lang w:val="pt-PT"/>
        </w:rPr>
        <w:fldChar w:fldCharType="begin"/>
      </w:r>
      <w:r w:rsidR="00EE2A01" w:rsidRPr="00EE2A01">
        <w:rPr>
          <w:rStyle w:val="CrossreferenceCarter"/>
          <w:lang w:val="pt-PT"/>
        </w:rPr>
        <w:instrText xml:space="preserve"> REF _Ref236139593 \h </w:instrText>
      </w:r>
      <w:r w:rsidR="00EE2A01">
        <w:rPr>
          <w:rStyle w:val="CrossreferenceCarter"/>
          <w:lang w:val="pt-PT"/>
        </w:rPr>
        <w:instrText xml:space="preserve"> \* MERGEFORMAT </w:instrText>
      </w:r>
      <w:r w:rsidR="00EE2A01" w:rsidRPr="00EE2A01">
        <w:rPr>
          <w:rStyle w:val="CrossreferenceCarter"/>
          <w:lang w:val="pt-PT"/>
        </w:rPr>
      </w:r>
      <w:r w:rsidR="00EE2A01" w:rsidRPr="00EE2A01">
        <w:rPr>
          <w:rStyle w:val="CrossreferenceCarter"/>
          <w:lang w:val="pt-PT"/>
        </w:rPr>
        <w:fldChar w:fldCharType="separate"/>
      </w:r>
      <w:r w:rsidR="00541F0C" w:rsidRPr="00541F0C">
        <w:rPr>
          <w:rStyle w:val="CrossreferenceCarter"/>
          <w:lang w:val="pt-PT"/>
        </w:rPr>
        <w:t>Figura 5</w:t>
      </w:r>
      <w:r w:rsidR="00EE2A01" w:rsidRPr="00EE2A01">
        <w:rPr>
          <w:rStyle w:val="CrossreferenceCarter"/>
          <w:lang w:val="pt-PT"/>
        </w:rPr>
        <w:fldChar w:fldCharType="end"/>
      </w:r>
      <w:r>
        <w:rPr>
          <w:lang w:val="pt-PT"/>
        </w:rPr>
        <w:t xml:space="preserve"> apresentam-se os </w:t>
      </w:r>
      <w:r>
        <w:rPr>
          <w:lang w:val="pt-PT"/>
        </w:rPr>
        <w:lastRenderedPageBreak/>
        <w:t xml:space="preserve">resultados das diferentes estratégias de limpeza onde se avaliou cada método numa escala de 0 (pior desempenho) a 5 (desempenho muito bom). Para o interior, utilizou-se pinça revestida em </w:t>
      </w:r>
      <w:proofErr w:type="spellStart"/>
      <w:r>
        <w:rPr>
          <w:lang w:val="pt-PT"/>
        </w:rPr>
        <w:t>Parafilm</w:t>
      </w:r>
      <w:proofErr w:type="spellEnd"/>
      <w:r>
        <w:rPr>
          <w:lang w:val="pt-PT"/>
        </w:rPr>
        <w:t xml:space="preserve"> para remoção controlada.</w:t>
      </w:r>
    </w:p>
    <w:p w14:paraId="5300052A" w14:textId="6EE09AE6" w:rsidR="00614D3C" w:rsidRPr="00657867" w:rsidRDefault="00614D3C" w:rsidP="00614D3C">
      <w:pPr>
        <w:pStyle w:val="CorpoA"/>
        <w:spacing w:after="0" w:line="240" w:lineRule="auto"/>
        <w:ind w:right="2777" w:firstLine="284"/>
        <w:rPr>
          <w:rFonts w:ascii="Alegreya" w:hAnsi="Alegreya"/>
          <w:sz w:val="20"/>
          <w:szCs w:val="20"/>
        </w:rPr>
      </w:pPr>
      <w:r w:rsidRPr="00657867">
        <w:rPr>
          <w:rFonts w:ascii="Alegreya" w:hAnsi="Alegreya"/>
          <w:sz w:val="20"/>
          <w:szCs w:val="20"/>
        </w:rPr>
        <w:t>A proposta final combinou ímanes para a câmara maior e materiais mais maleáveis para a câmara menor (</w:t>
      </w:r>
      <w:r w:rsidRPr="00EE2A01">
        <w:rPr>
          <w:rStyle w:val="CrossreferenceCarter"/>
        </w:rPr>
        <w:fldChar w:fldCharType="begin"/>
      </w:r>
      <w:r w:rsidRPr="00EE2A01">
        <w:rPr>
          <w:rStyle w:val="CrossreferenceCarter"/>
        </w:rPr>
        <w:instrText xml:space="preserve"> REF _Ref236139635 \h </w:instrText>
      </w:r>
      <w:r>
        <w:rPr>
          <w:rStyle w:val="CrossreferenceCarter"/>
        </w:rPr>
        <w:instrText xml:space="preserve"> \* MERGEFORMAT </w:instrText>
      </w:r>
      <w:r w:rsidRPr="00EE2A01">
        <w:rPr>
          <w:rStyle w:val="CrossreferenceCarter"/>
        </w:rPr>
      </w:r>
      <w:r w:rsidRPr="00EE2A01">
        <w:rPr>
          <w:rStyle w:val="CrossreferenceCarter"/>
        </w:rPr>
        <w:fldChar w:fldCharType="separate"/>
      </w:r>
      <w:r w:rsidR="00541F0C" w:rsidRPr="00541F0C">
        <w:rPr>
          <w:rStyle w:val="CrossreferenceCarter"/>
        </w:rPr>
        <w:t>Figura 6</w:t>
      </w:r>
      <w:r w:rsidRPr="00EE2A01">
        <w:rPr>
          <w:rStyle w:val="CrossreferenceCarter"/>
        </w:rPr>
        <w:fldChar w:fldCharType="end"/>
      </w:r>
      <w:r w:rsidRPr="00657867">
        <w:rPr>
          <w:rFonts w:ascii="Alegreya" w:hAnsi="Alegreya"/>
          <w:sz w:val="20"/>
          <w:szCs w:val="20"/>
        </w:rPr>
        <w:t>). A limpeza iniciou-se com água destilada e evoluiu para solução 50:50 de água e etanol quando necessário.</w:t>
      </w:r>
    </w:p>
    <w:p w14:paraId="3D206126" w14:textId="77777777" w:rsidR="00657867" w:rsidRDefault="00657867" w:rsidP="00657867">
      <w:pPr>
        <w:ind w:right="2777"/>
        <w:rPr>
          <w:lang w:val="pt-PT"/>
        </w:rPr>
      </w:pPr>
    </w:p>
    <w:p w14:paraId="7864A9DD" w14:textId="1EE38960" w:rsidR="00657867" w:rsidRDefault="00614D3C" w:rsidP="00657867">
      <w:pPr>
        <w:ind w:right="2777"/>
        <w:rPr>
          <w:lang w:val="pt-PT"/>
        </w:rPr>
      </w:pPr>
      <w:r>
        <w:rPr>
          <w:noProof/>
          <w:lang w:val="pt-PT"/>
        </w:rPr>
        <w:drawing>
          <wp:inline distT="0" distB="0" distL="0" distR="0" wp14:anchorId="1A19F92D" wp14:editId="4DAA14A3">
            <wp:extent cx="6070735" cy="4089009"/>
            <wp:effectExtent l="0" t="0" r="6350" b="6985"/>
            <wp:docPr id="566146881" name="Imagem 7" descr="The diagram illustrates a comparison of various factors affecting the efficacy of different types of carpets, including factors such as drying time, residue left, ease of use, and adaptability to surfaces, with different carpet types (Limpa cachimbos, Arame, Palhinha, Iman) rated on a scale from 5 to 0.&#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46881" name="Imagem 7" descr="The diagram illustrates a comparison of various factors affecting the efficacy of different types of carpets, including factors such as drying time, residue left, ease of use, and adaptability to surfaces, with different carpet types (Limpa cachimbos, Arame, Palhinha, Iman) rated on a scale from 5 to 0.&#10;&#10;Os conteúdos gerados por IA podem estar incorretos."/>
                    <pic:cNvPicPr/>
                  </pic:nvPicPr>
                  <pic:blipFill rotWithShape="1">
                    <a:blip r:embed="rId22"/>
                    <a:srcRect l="11600" t="1225" r="5387" b="1639"/>
                    <a:stretch>
                      <a:fillRect/>
                    </a:stretch>
                  </pic:blipFill>
                  <pic:spPr bwMode="auto">
                    <a:xfrm>
                      <a:off x="0" y="0"/>
                      <a:ext cx="6081833" cy="4096484"/>
                    </a:xfrm>
                    <a:prstGeom prst="rect">
                      <a:avLst/>
                    </a:prstGeom>
                    <a:ln>
                      <a:noFill/>
                    </a:ln>
                    <a:extLst>
                      <a:ext uri="{53640926-AAD7-44D8-BBD7-CCE9431645EC}">
                        <a14:shadowObscured xmlns:a14="http://schemas.microsoft.com/office/drawing/2010/main"/>
                      </a:ext>
                    </a:extLst>
                  </pic:spPr>
                </pic:pic>
              </a:graphicData>
            </a:graphic>
          </wp:inline>
        </w:drawing>
      </w:r>
    </w:p>
    <w:p w14:paraId="3B6449A7" w14:textId="2EDCA312" w:rsidR="00657867" w:rsidRPr="0086745B" w:rsidRDefault="00A17D2C" w:rsidP="00614D3C">
      <w:pPr>
        <w:pStyle w:val="Caption"/>
        <w:spacing w:before="120" w:after="0"/>
        <w:rPr>
          <w:b w:val="0"/>
          <w:bCs/>
          <w:lang w:val="pt-PT"/>
        </w:rPr>
      </w:pPr>
      <w:bookmarkStart w:id="4" w:name="_Ref236139593"/>
      <w:r w:rsidRPr="0086745B">
        <w:rPr>
          <w:lang w:val="pt-PT"/>
        </w:rPr>
        <w:t xml:space="preserve">Figura </w:t>
      </w:r>
      <w:r>
        <w:fldChar w:fldCharType="begin"/>
      </w:r>
      <w:r w:rsidRPr="0086745B">
        <w:rPr>
          <w:lang w:val="pt-PT"/>
        </w:rPr>
        <w:instrText xml:space="preserve"> SEQ Figura \* ARABIC </w:instrText>
      </w:r>
      <w:r>
        <w:fldChar w:fldCharType="separate"/>
      </w:r>
      <w:r w:rsidR="00541F0C" w:rsidRPr="0086745B">
        <w:rPr>
          <w:noProof/>
          <w:lang w:val="pt-PT"/>
        </w:rPr>
        <w:t>5</w:t>
      </w:r>
      <w:r>
        <w:fldChar w:fldCharType="end"/>
      </w:r>
      <w:bookmarkEnd w:id="4"/>
      <w:r w:rsidR="00657867" w:rsidRPr="00657867">
        <w:rPr>
          <w:bCs/>
          <w:szCs w:val="16"/>
          <w:lang w:val="pt-PT"/>
        </w:rPr>
        <w:t>.</w:t>
      </w:r>
      <w:r w:rsidR="00657867" w:rsidRPr="00A17D2C">
        <w:rPr>
          <w:b w:val="0"/>
          <w:bCs/>
          <w:szCs w:val="16"/>
          <w:lang w:val="pt-PT"/>
        </w:rPr>
        <w:t xml:space="preserve"> Gráfico radar para avaliação das diferentes estratégias de limpeza.</w:t>
      </w:r>
    </w:p>
    <w:p w14:paraId="04AB0A11" w14:textId="3EB096AF" w:rsidR="00657867" w:rsidRDefault="00657867" w:rsidP="00657867">
      <w:pPr>
        <w:ind w:right="2777"/>
        <w:rPr>
          <w:bCs/>
          <w:lang w:val="pt-PT" w:eastAsia="en-GB"/>
        </w:rPr>
      </w:pPr>
    </w:p>
    <w:p w14:paraId="4022BE51" w14:textId="32CBA3FC" w:rsidR="00657867" w:rsidRDefault="00F801DD" w:rsidP="00657867">
      <w:pPr>
        <w:ind w:right="2777"/>
        <w:rPr>
          <w:bCs/>
          <w:lang w:val="pt-PT" w:eastAsia="en-GB"/>
        </w:rPr>
      </w:pPr>
      <w:r>
        <w:rPr>
          <w:rFonts w:ascii="Times New Roman" w:hAnsi="Times New Roman" w:cs="Times New Roman"/>
          <w:noProof/>
          <w:sz w:val="24"/>
          <w:lang w:val="pt-PT" w:eastAsia="pt-PT"/>
        </w:rPr>
        <mc:AlternateContent>
          <mc:Choice Requires="wps">
            <w:drawing>
              <wp:anchor distT="0" distB="0" distL="114300" distR="114300" simplePos="0" relativeHeight="251672576" behindDoc="0" locked="0" layoutInCell="1" allowOverlap="1" wp14:anchorId="0C5D479F" wp14:editId="495EBE0F">
                <wp:simplePos x="0" y="0"/>
                <wp:positionH relativeFrom="margin">
                  <wp:align>left</wp:align>
                </wp:positionH>
                <wp:positionV relativeFrom="paragraph">
                  <wp:posOffset>3175</wp:posOffset>
                </wp:positionV>
                <wp:extent cx="234950" cy="301625"/>
                <wp:effectExtent l="0" t="0" r="0" b="3175"/>
                <wp:wrapNone/>
                <wp:docPr id="2095673996" name="Caixa de texto 2095673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0D7C1A86" w14:textId="4EFCE4C0"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C5D479F" id="Caixa de texto 2095673996" o:spid="_x0000_s1034" type="#_x0000_t202" style="position:absolute;left:0;text-align:left;margin-left:0;margin-top:.25pt;width:18.5pt;height:23.7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" filled="f" stroked="f">
                <v:textbox>
                  <w:txbxContent>
                    <w:p w14:paraId="0D7C1A86" w14:textId="4EFCE4C0"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a</w:t>
                      </w:r>
                    </w:p>
                  </w:txbxContent>
                </v:textbox>
                <w10:wrap anchorx="margin"/>
              </v:shape>
            </w:pict>
          </mc:Fallback>
        </mc:AlternateContent>
      </w:r>
      <w:r>
        <w:rPr>
          <w:rFonts w:ascii="Times New Roman" w:hAnsi="Times New Roman" w:cs="Times New Roman"/>
          <w:noProof/>
          <w:sz w:val="24"/>
          <w:lang w:val="pt-PT" w:eastAsia="pt-PT"/>
        </w:rPr>
        <mc:AlternateContent>
          <mc:Choice Requires="wps">
            <w:drawing>
              <wp:anchor distT="0" distB="0" distL="114300" distR="114300" simplePos="0" relativeHeight="251674624" behindDoc="0" locked="0" layoutInCell="1" allowOverlap="1" wp14:anchorId="741DA7CE" wp14:editId="16051514">
                <wp:simplePos x="0" y="0"/>
                <wp:positionH relativeFrom="margin">
                  <wp:posOffset>2259921</wp:posOffset>
                </wp:positionH>
                <wp:positionV relativeFrom="paragraph">
                  <wp:posOffset>4839</wp:posOffset>
                </wp:positionV>
                <wp:extent cx="234950" cy="301625"/>
                <wp:effectExtent l="0" t="0" r="0" b="3175"/>
                <wp:wrapNone/>
                <wp:docPr id="607560823" name="Caixa de texto 607560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6ADA9471" w14:textId="77777777"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41DA7CE" id="Caixa de texto 607560823" o:spid="_x0000_s1035" type="#_x0000_t202" style="position:absolute;left:0;text-align:left;margin-left:177.95pt;margin-top:.4pt;width:18.5pt;height:23.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" filled="f" stroked="f">
                <v:textbox>
                  <w:txbxContent>
                    <w:p w14:paraId="6ADA9471" w14:textId="77777777"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b</w:t>
                      </w:r>
                    </w:p>
                  </w:txbxContent>
                </v:textbox>
                <w10:wrap anchorx="margin"/>
              </v:shape>
            </w:pict>
          </mc:Fallback>
        </mc:AlternateContent>
      </w:r>
      <w:r>
        <w:rPr>
          <w:rFonts w:ascii="Times New Roman" w:hAnsi="Times New Roman" w:cs="Times New Roman"/>
          <w:noProof/>
          <w:sz w:val="24"/>
          <w:lang w:val="pt-PT" w:eastAsia="pt-PT"/>
        </w:rPr>
        <mc:AlternateContent>
          <mc:Choice Requires="wps">
            <w:drawing>
              <wp:anchor distT="0" distB="0" distL="114300" distR="114300" simplePos="0" relativeHeight="251676672" behindDoc="0" locked="0" layoutInCell="1" allowOverlap="1" wp14:anchorId="2C6D49EA" wp14:editId="57CEFCFC">
                <wp:simplePos x="0" y="0"/>
                <wp:positionH relativeFrom="margin">
                  <wp:posOffset>4502193</wp:posOffset>
                </wp:positionH>
                <wp:positionV relativeFrom="paragraph">
                  <wp:posOffset>2540</wp:posOffset>
                </wp:positionV>
                <wp:extent cx="234950" cy="301625"/>
                <wp:effectExtent l="0" t="0" r="0" b="3175"/>
                <wp:wrapNone/>
                <wp:docPr id="777925699" name="Caixa de texto 777925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7D2CC950" w14:textId="64D59584"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C6D49EA" id="Caixa de texto 777925699" o:spid="_x0000_s1036" type="#_x0000_t202" style="position:absolute;left:0;text-align:left;margin-left:354.5pt;margin-top:.2pt;width:18.5pt;height:23.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" filled="f" stroked="f">
                <v:textbox>
                  <w:txbxContent>
                    <w:p w14:paraId="7D2CC950" w14:textId="64D59584"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c</w:t>
                      </w:r>
                    </w:p>
                  </w:txbxContent>
                </v:textbox>
                <w10:wrap anchorx="margin"/>
              </v:shape>
            </w:pict>
          </mc:Fallback>
        </mc:AlternateContent>
      </w:r>
      <w:r w:rsidR="00614D3C">
        <w:rPr>
          <w:bCs/>
          <w:noProof/>
          <w:lang w:val="pt-PT" w:eastAsia="en-GB"/>
        </w:rPr>
        <w:drawing>
          <wp:inline distT="0" distB="0" distL="0" distR="0" wp14:anchorId="62A6FFBF" wp14:editId="25A46265">
            <wp:extent cx="6624320" cy="2850515"/>
            <wp:effectExtent l="0" t="0" r="5080" b="6985"/>
            <wp:docPr id="186755341" name="Imagem 8" descr="A glass vase is being carefully cleaned with a tool.&#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5341" name="Imagem 8" descr="A glass vase is being carefully cleaned with a tool.&#10;&#10;Os conteúdos gerados por IA podem estar incorretos."/>
                    <pic:cNvPicPr/>
                  </pic:nvPicPr>
                  <pic:blipFill>
                    <a:blip r:embed="rId23"/>
                    <a:stretch>
                      <a:fillRect/>
                    </a:stretch>
                  </pic:blipFill>
                  <pic:spPr>
                    <a:xfrm>
                      <a:off x="0" y="0"/>
                      <a:ext cx="6624320" cy="2850515"/>
                    </a:xfrm>
                    <a:prstGeom prst="rect">
                      <a:avLst/>
                    </a:prstGeom>
                  </pic:spPr>
                </pic:pic>
              </a:graphicData>
            </a:graphic>
          </wp:inline>
        </w:drawing>
      </w:r>
    </w:p>
    <w:p w14:paraId="51D73B43" w14:textId="7460FD0D" w:rsidR="00657867" w:rsidRPr="0086745B" w:rsidRDefault="00A17D2C" w:rsidP="00614D3C">
      <w:pPr>
        <w:pStyle w:val="Caption"/>
        <w:spacing w:before="120" w:after="0"/>
        <w:rPr>
          <w:lang w:val="pt-PT"/>
        </w:rPr>
      </w:pPr>
      <w:bookmarkStart w:id="5" w:name="_Ref236139635"/>
      <w:r w:rsidRPr="0086745B">
        <w:rPr>
          <w:lang w:val="pt-PT"/>
        </w:rPr>
        <w:t xml:space="preserve">Figura </w:t>
      </w:r>
      <w:r>
        <w:fldChar w:fldCharType="begin"/>
      </w:r>
      <w:r w:rsidRPr="0086745B">
        <w:rPr>
          <w:lang w:val="pt-PT"/>
        </w:rPr>
        <w:instrText xml:space="preserve"> SEQ Figura \* ARABIC </w:instrText>
      </w:r>
      <w:r>
        <w:fldChar w:fldCharType="separate"/>
      </w:r>
      <w:r w:rsidR="00541F0C" w:rsidRPr="0086745B">
        <w:rPr>
          <w:noProof/>
          <w:lang w:val="pt-PT"/>
        </w:rPr>
        <w:t>6</w:t>
      </w:r>
      <w:r>
        <w:fldChar w:fldCharType="end"/>
      </w:r>
      <w:bookmarkEnd w:id="5"/>
      <w:r w:rsidR="00657867" w:rsidRPr="00657867">
        <w:rPr>
          <w:bCs/>
          <w:szCs w:val="16"/>
          <w:lang w:val="pt-PT"/>
        </w:rPr>
        <w:t>.</w:t>
      </w:r>
      <w:r w:rsidR="00657867" w:rsidRPr="00A17D2C">
        <w:rPr>
          <w:b w:val="0"/>
          <w:bCs/>
          <w:szCs w:val="16"/>
          <w:lang w:val="pt-PT"/>
        </w:rPr>
        <w:t xml:space="preserve"> Intervenção de limpeza realizada a </w:t>
      </w:r>
      <w:proofErr w:type="spellStart"/>
      <w:r w:rsidR="00657867" w:rsidRPr="00A17D2C">
        <w:rPr>
          <w:b w:val="0"/>
          <w:bCs/>
          <w:i/>
          <w:szCs w:val="16"/>
          <w:lang w:val="pt-PT"/>
        </w:rPr>
        <w:t>Fertility</w:t>
      </w:r>
      <w:proofErr w:type="spellEnd"/>
      <w:r w:rsidR="00657867" w:rsidRPr="00A17D2C">
        <w:rPr>
          <w:b w:val="0"/>
          <w:bCs/>
          <w:i/>
          <w:szCs w:val="16"/>
          <w:lang w:val="pt-PT"/>
        </w:rPr>
        <w:t xml:space="preserve"> </w:t>
      </w:r>
      <w:proofErr w:type="spellStart"/>
      <w:r w:rsidR="00657867" w:rsidRPr="00A17D2C">
        <w:rPr>
          <w:b w:val="0"/>
          <w:bCs/>
          <w:i/>
          <w:szCs w:val="16"/>
          <w:lang w:val="pt-PT"/>
        </w:rPr>
        <w:t>Object</w:t>
      </w:r>
      <w:proofErr w:type="spellEnd"/>
      <w:r w:rsidR="00657867" w:rsidRPr="00A17D2C">
        <w:rPr>
          <w:b w:val="0"/>
          <w:bCs/>
          <w:szCs w:val="16"/>
          <w:lang w:val="pt-PT"/>
        </w:rPr>
        <w:t xml:space="preserve">: </w:t>
      </w:r>
      <w:proofErr w:type="spellStart"/>
      <w:r w:rsidR="00657867" w:rsidRPr="00A17D2C">
        <w:rPr>
          <w:b w:val="0"/>
          <w:bCs/>
          <w:i/>
          <w:szCs w:val="16"/>
          <w:lang w:val="pt-PT"/>
        </w:rPr>
        <w:t>a-c</w:t>
      </w:r>
      <w:proofErr w:type="spellEnd"/>
      <w:r w:rsidR="00657867" w:rsidRPr="00A17D2C">
        <w:rPr>
          <w:b w:val="0"/>
          <w:bCs/>
          <w:i/>
          <w:szCs w:val="16"/>
          <w:lang w:val="pt-PT"/>
        </w:rPr>
        <w:t>)</w:t>
      </w:r>
      <w:r w:rsidR="00657867" w:rsidRPr="00A17D2C">
        <w:rPr>
          <w:b w:val="0"/>
          <w:bCs/>
          <w:szCs w:val="16"/>
          <w:lang w:val="pt-PT"/>
        </w:rPr>
        <w:t xml:space="preserve"> a limpeza foi realizada com recurso a ímanes magnéticos revestidos a papel; foi utilizada uma solução de 50:50 de água e etanol para auxiliar na remoção das manchas identificadas para limpeza.</w:t>
      </w:r>
    </w:p>
    <w:p w14:paraId="76CE7716" w14:textId="34FD4224" w:rsidR="00657867" w:rsidRDefault="00614D3C" w:rsidP="00614D3C">
      <w:pPr>
        <w:ind w:right="2777" w:firstLine="284"/>
        <w:rPr>
          <w:bCs/>
          <w:lang w:val="pt-PT" w:eastAsia="en-GB"/>
        </w:rPr>
      </w:pPr>
      <w:r w:rsidRPr="00657867">
        <w:rPr>
          <w:szCs w:val="20"/>
          <w:lang w:val="pt-PT"/>
        </w:rPr>
        <w:lastRenderedPageBreak/>
        <w:t>Como nem a designer nem o museu puderam esclarecer a origem dos depósitos brancos, procedeu-se à sua caracterização química para evitar a remoção de vestígios significativos. A microscopia ótica em campo escuro e sob luz UV revelou partículas vermelhas e azuis (</w:t>
      </w:r>
      <w:r w:rsidRPr="00EE2A01">
        <w:rPr>
          <w:rStyle w:val="CrossreferenceCarter"/>
          <w:lang w:val="pt-PT"/>
        </w:rPr>
        <w:fldChar w:fldCharType="begin"/>
      </w:r>
      <w:r w:rsidRPr="00EE2A01">
        <w:rPr>
          <w:rStyle w:val="CrossreferenceCarter"/>
          <w:lang w:val="pt-PT"/>
        </w:rPr>
        <w:instrText xml:space="preserve"> REF _Ref236139661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sidRPr="00541F0C">
        <w:rPr>
          <w:rStyle w:val="CrossreferenceCarter"/>
          <w:lang w:val="pt-PT"/>
        </w:rPr>
        <w:t>Figura 7</w:t>
      </w:r>
      <w:r w:rsidRPr="00EE2A01">
        <w:rPr>
          <w:rStyle w:val="CrossreferenceCarter"/>
          <w:lang w:val="pt-PT"/>
        </w:rPr>
        <w:fldChar w:fldCharType="end"/>
      </w:r>
      <w:r w:rsidRPr="00657867">
        <w:rPr>
          <w:szCs w:val="20"/>
          <w:lang w:val="pt-PT"/>
        </w:rPr>
        <w:t xml:space="preserve">), sugerindo resíduos de produtos de limpeza. Por FTIR foram identificadas bandas características de carbonatos e sulfatos, nomeadamente carbonato e de sulfato de cálcio </w:t>
      </w:r>
      <w:r w:rsidRPr="00EE2A01">
        <w:rPr>
          <w:rStyle w:val="CrossreferenceCarter"/>
          <w:lang w:val="pt-PT"/>
        </w:rPr>
        <w:t>[</w:t>
      </w:r>
      <w:r w:rsidRPr="00EE2A01">
        <w:rPr>
          <w:rStyle w:val="CrossreferenceCarter"/>
          <w:lang w:val="pt-PT"/>
        </w:rPr>
        <w:fldChar w:fldCharType="begin"/>
      </w:r>
      <w:r w:rsidRPr="00EE2A01">
        <w:rPr>
          <w:rStyle w:val="CrossreferenceCarter"/>
          <w:lang w:val="pt-PT"/>
        </w:rPr>
        <w:instrText xml:space="preserve"> REF _Ref236138620 \r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Pr>
          <w:rStyle w:val="CrossreferenceCarter"/>
          <w:lang w:val="pt-PT"/>
        </w:rPr>
        <w:t>26</w:t>
      </w:r>
      <w:r w:rsidRPr="00EE2A01">
        <w:rPr>
          <w:rStyle w:val="CrossreferenceCarter"/>
          <w:lang w:val="pt-PT"/>
        </w:rPr>
        <w:fldChar w:fldCharType="end"/>
      </w:r>
      <w:r w:rsidRPr="00EE2A01">
        <w:rPr>
          <w:rStyle w:val="CrossreferenceCarter"/>
          <w:lang w:val="pt-PT"/>
        </w:rPr>
        <w:t xml:space="preserve">, </w:t>
      </w:r>
      <w:r w:rsidRPr="00EE2A01">
        <w:rPr>
          <w:rStyle w:val="CrossreferenceCarter"/>
          <w:lang w:val="pt-PT"/>
        </w:rPr>
        <w:fldChar w:fldCharType="begin"/>
      </w:r>
      <w:r w:rsidRPr="00EE2A01">
        <w:rPr>
          <w:rStyle w:val="CrossreferenceCarter"/>
          <w:lang w:val="pt-PT"/>
        </w:rPr>
        <w:instrText xml:space="preserve"> REF _Ref236138738 \r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Pr>
          <w:rStyle w:val="CrossreferenceCarter"/>
          <w:lang w:val="pt-PT"/>
        </w:rPr>
        <w:t>37</w:t>
      </w:r>
      <w:r w:rsidRPr="00EE2A01">
        <w:rPr>
          <w:rStyle w:val="CrossreferenceCarter"/>
          <w:lang w:val="pt-PT"/>
        </w:rPr>
        <w:fldChar w:fldCharType="end"/>
      </w:r>
      <w:r w:rsidRPr="00EE2A01">
        <w:rPr>
          <w:rStyle w:val="CrossreferenceCarter"/>
          <w:lang w:val="pt-PT"/>
        </w:rPr>
        <w:t>-39]</w:t>
      </w:r>
      <w:r w:rsidRPr="00657867">
        <w:rPr>
          <w:szCs w:val="20"/>
          <w:lang w:val="pt-PT"/>
        </w:rPr>
        <w:t>. Uma banda entre 3500-3200 cm</w:t>
      </w:r>
      <w:r w:rsidRPr="00657867">
        <w:rPr>
          <w:rFonts w:ascii="Cambria Math" w:hAnsi="Cambria Math" w:cs="Cambria Math"/>
          <w:szCs w:val="20"/>
          <w:lang w:val="pt-PT"/>
        </w:rPr>
        <w:t>⁻</w:t>
      </w:r>
      <w:r w:rsidRPr="00657867">
        <w:rPr>
          <w:szCs w:val="20"/>
          <w:lang w:val="pt-PT"/>
        </w:rPr>
        <w:t xml:space="preserve">¹ indicou grupos hidroxilo, associados a sais hidratados, confirmando o carácter higroscópico dos depósitos, que aumentam assim o risco de degradação do vidro </w:t>
      </w:r>
      <w:r w:rsidRPr="00EE2A01">
        <w:rPr>
          <w:rStyle w:val="CrossreferenceCarter"/>
          <w:lang w:val="pt-PT"/>
        </w:rPr>
        <w:t>[</w:t>
      </w:r>
      <w:r w:rsidRPr="00EE2A01">
        <w:rPr>
          <w:rStyle w:val="CrossreferenceCarter"/>
          <w:lang w:val="pt-PT"/>
        </w:rPr>
        <w:fldChar w:fldCharType="begin"/>
      </w:r>
      <w:r w:rsidRPr="00EE2A01">
        <w:rPr>
          <w:rStyle w:val="CrossreferenceCarter"/>
          <w:lang w:val="pt-PT"/>
        </w:rPr>
        <w:instrText xml:space="preserve"> REF _Ref236138828 \r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Pr>
          <w:rStyle w:val="CrossreferenceCarter"/>
          <w:lang w:val="pt-PT"/>
        </w:rPr>
        <w:t>38</w:t>
      </w:r>
      <w:r w:rsidRPr="00EE2A01">
        <w:rPr>
          <w:rStyle w:val="CrossreferenceCarter"/>
          <w:lang w:val="pt-PT"/>
        </w:rPr>
        <w:fldChar w:fldCharType="end"/>
      </w:r>
      <w:r w:rsidRPr="00EE2A01">
        <w:rPr>
          <w:rStyle w:val="CrossreferenceCarter"/>
          <w:lang w:val="pt-PT"/>
        </w:rPr>
        <w:t>]</w:t>
      </w:r>
      <w:r w:rsidRPr="00657867">
        <w:rPr>
          <w:szCs w:val="20"/>
          <w:lang w:val="pt-PT"/>
        </w:rPr>
        <w:t xml:space="preserve">. A espectroscopia </w:t>
      </w:r>
      <w:proofErr w:type="spellStart"/>
      <w:r w:rsidRPr="00657867">
        <w:rPr>
          <w:szCs w:val="20"/>
          <w:lang w:val="pt-PT"/>
        </w:rPr>
        <w:t>Raman</w:t>
      </w:r>
      <w:proofErr w:type="spellEnd"/>
      <w:r w:rsidRPr="00657867">
        <w:rPr>
          <w:szCs w:val="20"/>
          <w:lang w:val="pt-PT"/>
        </w:rPr>
        <w:t xml:space="preserve"> identificou a fase anátase do dióxido de titânio, com propriedades </w:t>
      </w:r>
      <w:proofErr w:type="spellStart"/>
      <w:r w:rsidRPr="00657867">
        <w:rPr>
          <w:szCs w:val="20"/>
          <w:lang w:val="pt-PT"/>
        </w:rPr>
        <w:t>fotocatalíticas</w:t>
      </w:r>
      <w:proofErr w:type="spellEnd"/>
      <w:r w:rsidRPr="00657867">
        <w:rPr>
          <w:szCs w:val="20"/>
          <w:lang w:val="pt-PT"/>
        </w:rPr>
        <w:t xml:space="preserve"> amplamente exploradas em produtos de limpeza </w:t>
      </w:r>
      <w:r w:rsidRPr="00EE2A01">
        <w:rPr>
          <w:rStyle w:val="CrossreferenceCarter"/>
          <w:lang w:val="pt-PT"/>
        </w:rPr>
        <w:t>[</w:t>
      </w:r>
      <w:r w:rsidRPr="00EE2A01">
        <w:rPr>
          <w:rStyle w:val="CrossreferenceCarter"/>
          <w:lang w:val="pt-PT"/>
        </w:rPr>
        <w:fldChar w:fldCharType="begin"/>
      </w:r>
      <w:r w:rsidRPr="00EE2A01">
        <w:rPr>
          <w:rStyle w:val="CrossreferenceCarter"/>
          <w:lang w:val="pt-PT"/>
        </w:rPr>
        <w:instrText xml:space="preserve"> REF _Ref236138620 \r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Pr>
          <w:rStyle w:val="CrossreferenceCarter"/>
          <w:lang w:val="pt-PT"/>
        </w:rPr>
        <w:t>26</w:t>
      </w:r>
      <w:r w:rsidRPr="00EE2A01">
        <w:rPr>
          <w:rStyle w:val="CrossreferenceCarter"/>
          <w:lang w:val="pt-PT"/>
        </w:rPr>
        <w:fldChar w:fldCharType="end"/>
      </w:r>
      <w:r w:rsidRPr="00EE2A01">
        <w:rPr>
          <w:rStyle w:val="CrossreferenceCarter"/>
          <w:lang w:val="pt-PT"/>
        </w:rPr>
        <w:t xml:space="preserve">, </w:t>
      </w:r>
      <w:r w:rsidRPr="00EE2A01">
        <w:rPr>
          <w:rStyle w:val="CrossreferenceCarter"/>
          <w:lang w:val="pt-PT"/>
        </w:rPr>
        <w:fldChar w:fldCharType="begin"/>
      </w:r>
      <w:r w:rsidRPr="00EE2A01">
        <w:rPr>
          <w:rStyle w:val="CrossreferenceCarter"/>
          <w:lang w:val="pt-PT"/>
        </w:rPr>
        <w:instrText xml:space="preserve"> REF _Ref236138847 \r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Pr>
          <w:rStyle w:val="CrossreferenceCarter"/>
          <w:lang w:val="pt-PT"/>
        </w:rPr>
        <w:t>40</w:t>
      </w:r>
      <w:r w:rsidRPr="00EE2A01">
        <w:rPr>
          <w:rStyle w:val="CrossreferenceCarter"/>
          <w:lang w:val="pt-PT"/>
        </w:rPr>
        <w:fldChar w:fldCharType="end"/>
      </w:r>
      <w:r w:rsidRPr="00EE2A01">
        <w:rPr>
          <w:rStyle w:val="CrossreferenceCarter"/>
          <w:lang w:val="pt-PT"/>
        </w:rPr>
        <w:t>-42]</w:t>
      </w:r>
      <w:r w:rsidRPr="00657867">
        <w:rPr>
          <w:szCs w:val="20"/>
          <w:lang w:val="pt-PT"/>
        </w:rPr>
        <w:t>. Estes resultados, aliados à presença de partículas coloridas, sugerem resíduos de detergentes domésticos, possivelmente aplicados após o uso do objeto para remover vestígios de abelhas ou de condensação. A decisão final foi a remoção dos depósitos.</w:t>
      </w:r>
    </w:p>
    <w:p w14:paraId="5941664A" w14:textId="216661BB" w:rsidR="00657867" w:rsidRDefault="00D768A0" w:rsidP="00D768A0">
      <w:pPr>
        <w:ind w:right="2777" w:firstLine="284"/>
        <w:rPr>
          <w:lang w:val="pt-PT"/>
        </w:rPr>
      </w:pPr>
      <w:r>
        <w:rPr>
          <w:lang w:val="pt-PT"/>
        </w:rPr>
        <w:t xml:space="preserve">Durante a intervenção, observaram-se depósitos escuros castanho-alaranjados na câmara menor. A análise </w:t>
      </w:r>
      <w:proofErr w:type="spellStart"/>
      <w:r>
        <w:rPr>
          <w:lang w:val="pt-PT"/>
        </w:rPr>
        <w:t>estereomicroscópica</w:t>
      </w:r>
      <w:proofErr w:type="spellEnd"/>
      <w:r>
        <w:rPr>
          <w:lang w:val="pt-PT"/>
        </w:rPr>
        <w:t xml:space="preserve"> e a entrevista com a designer indicaram que poderão corresponder a dejetos de abelhas, resultantes do uso original da peça. Em colaboração com o MUDE decidiu-se preservá-los, pois não comprometiam a leitura do objeto, possuíam valor histórico e não se previa que viessem a interferir com a estabilidade do vidro a longo prazo.</w:t>
      </w:r>
    </w:p>
    <w:p w14:paraId="30691ECD" w14:textId="1F5375B2" w:rsidR="00F801DD" w:rsidRDefault="00F801DD" w:rsidP="00F801DD">
      <w:pPr>
        <w:ind w:right="2777" w:firstLine="284"/>
        <w:rPr>
          <w:bCs/>
          <w:lang w:val="pt-PT" w:eastAsia="en-GB"/>
        </w:rPr>
      </w:pPr>
      <w:r>
        <w:rPr>
          <w:lang w:val="pt-PT"/>
        </w:rPr>
        <w:t>A necessidade de um novo método de acondicionamento (</w:t>
      </w:r>
      <w:r w:rsidRPr="00EE2A01">
        <w:rPr>
          <w:rStyle w:val="CrossreferenceCarter"/>
          <w:lang w:val="pt-PT"/>
        </w:rPr>
        <w:fldChar w:fldCharType="begin"/>
      </w:r>
      <w:r w:rsidRPr="00EE2A01">
        <w:rPr>
          <w:rStyle w:val="CrossreferenceCarter"/>
          <w:lang w:val="pt-PT"/>
        </w:rPr>
        <w:instrText xml:space="preserve"> REF _Ref236139694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sidRPr="00541F0C">
        <w:rPr>
          <w:rStyle w:val="CrossreferenceCarter"/>
          <w:lang w:val="pt-PT"/>
        </w:rPr>
        <w:t>Figura 8</w:t>
      </w:r>
      <w:r w:rsidRPr="00EE2A01">
        <w:rPr>
          <w:rStyle w:val="CrossreferenceCarter"/>
          <w:lang w:val="pt-PT"/>
        </w:rPr>
        <w:fldChar w:fldCharType="end"/>
      </w:r>
      <w:r>
        <w:rPr>
          <w:lang w:val="pt-PT"/>
        </w:rPr>
        <w:t xml:space="preserve">) levou ao uso de uma caixa transparente de polietileno de alta densidade (36 × 42 × 35 cm), de qualidade alimentar, com fecho lateral e pegas, equipada com espumas de polietileno numeradas e revestidas com folha de espuma de polietileno, seguindo as diretrizes do </w:t>
      </w:r>
      <w:proofErr w:type="spellStart"/>
      <w:r>
        <w:rPr>
          <w:lang w:val="pt-PT"/>
        </w:rPr>
        <w:t>Corning</w:t>
      </w:r>
      <w:proofErr w:type="spellEnd"/>
      <w:r>
        <w:rPr>
          <w:lang w:val="pt-PT"/>
        </w:rPr>
        <w:t xml:space="preserve"> </w:t>
      </w:r>
      <w:proofErr w:type="spellStart"/>
      <w:r>
        <w:rPr>
          <w:lang w:val="pt-PT"/>
        </w:rPr>
        <w:t>Museum</w:t>
      </w:r>
      <w:proofErr w:type="spellEnd"/>
      <w:r>
        <w:rPr>
          <w:lang w:val="pt-PT"/>
        </w:rPr>
        <w:t xml:space="preserve"> </w:t>
      </w:r>
      <w:proofErr w:type="spellStart"/>
      <w:r>
        <w:rPr>
          <w:lang w:val="pt-PT"/>
        </w:rPr>
        <w:t>of</w:t>
      </w:r>
      <w:proofErr w:type="spellEnd"/>
      <w:r>
        <w:rPr>
          <w:lang w:val="pt-PT"/>
        </w:rPr>
        <w:t xml:space="preserve"> </w:t>
      </w:r>
      <w:proofErr w:type="spellStart"/>
      <w:r>
        <w:rPr>
          <w:lang w:val="pt-PT"/>
        </w:rPr>
        <w:t>Glass</w:t>
      </w:r>
      <w:proofErr w:type="spellEnd"/>
      <w:r>
        <w:rPr>
          <w:lang w:val="pt-PT"/>
        </w:rPr>
        <w:t xml:space="preserve"> </w:t>
      </w:r>
      <w:r w:rsidRPr="00EE2A01">
        <w:rPr>
          <w:rStyle w:val="CrossreferenceCarter"/>
          <w:lang w:val="pt-PT"/>
        </w:rPr>
        <w:t>[</w:t>
      </w:r>
      <w:r w:rsidRPr="00EE2A01">
        <w:rPr>
          <w:rStyle w:val="CrossreferenceCarter"/>
          <w:lang w:val="pt-PT"/>
        </w:rPr>
        <w:fldChar w:fldCharType="begin"/>
      </w:r>
      <w:r w:rsidRPr="00EE2A01">
        <w:rPr>
          <w:rStyle w:val="CrossreferenceCarter"/>
          <w:lang w:val="pt-PT"/>
        </w:rPr>
        <w:instrText xml:space="preserve"> REF _Ref236138857 \r \h </w:instrText>
      </w:r>
      <w:r>
        <w:rPr>
          <w:rStyle w:val="CrossreferenceCarter"/>
          <w:lang w:val="pt-PT"/>
        </w:rPr>
        <w:instrText xml:space="preserve"> \* MERGEFORMAT </w:instrText>
      </w:r>
      <w:r w:rsidRPr="00EE2A01">
        <w:rPr>
          <w:rStyle w:val="CrossreferenceCarter"/>
          <w:lang w:val="pt-PT"/>
        </w:rPr>
      </w:r>
      <w:r w:rsidRPr="00EE2A01">
        <w:rPr>
          <w:rStyle w:val="CrossreferenceCarter"/>
          <w:lang w:val="pt-PT"/>
        </w:rPr>
        <w:fldChar w:fldCharType="separate"/>
      </w:r>
      <w:r w:rsidR="00541F0C">
        <w:rPr>
          <w:rStyle w:val="CrossreferenceCarter"/>
          <w:lang w:val="pt-PT"/>
        </w:rPr>
        <w:t>43</w:t>
      </w:r>
      <w:r w:rsidRPr="00EE2A01">
        <w:rPr>
          <w:rStyle w:val="CrossreferenceCarter"/>
          <w:lang w:val="pt-PT"/>
        </w:rPr>
        <w:fldChar w:fldCharType="end"/>
      </w:r>
      <w:r w:rsidRPr="00EE2A01">
        <w:rPr>
          <w:rStyle w:val="CrossreferenceCarter"/>
          <w:lang w:val="pt-PT"/>
        </w:rPr>
        <w:t>]</w:t>
      </w:r>
      <w:r>
        <w:rPr>
          <w:lang w:val="pt-PT"/>
        </w:rPr>
        <w:t>. Algumas espumas foram escavadas para encaixe seguro, mantendo uma margem de proteção. A placa central foi seccionada para facilitar a remoção e a caixa recebeu identificação para reserva e transporte.</w:t>
      </w:r>
    </w:p>
    <w:p w14:paraId="6C5BE537" w14:textId="73978C49" w:rsidR="00D768A0" w:rsidRDefault="00F801DD" w:rsidP="00D768A0">
      <w:pPr>
        <w:ind w:right="2777"/>
        <w:rPr>
          <w:lang w:val="pt-PT"/>
        </w:rPr>
      </w:pPr>
      <w:r>
        <w:rPr>
          <w:rFonts w:ascii="Times New Roman" w:hAnsi="Times New Roman" w:cs="Times New Roman"/>
          <w:noProof/>
          <w:sz w:val="24"/>
          <w:lang w:val="pt-PT" w:eastAsia="pt-PT"/>
        </w:rPr>
        <mc:AlternateContent>
          <mc:Choice Requires="wps">
            <w:drawing>
              <wp:anchor distT="0" distB="0" distL="114300" distR="114300" simplePos="0" relativeHeight="251668480" behindDoc="0" locked="0" layoutInCell="1" allowOverlap="1" wp14:anchorId="1BE4EFD0" wp14:editId="35857411">
                <wp:simplePos x="0" y="0"/>
                <wp:positionH relativeFrom="margin">
                  <wp:posOffset>4033242</wp:posOffset>
                </wp:positionH>
                <wp:positionV relativeFrom="paragraph">
                  <wp:posOffset>130546</wp:posOffset>
                </wp:positionV>
                <wp:extent cx="234950" cy="301625"/>
                <wp:effectExtent l="0" t="0" r="0" b="3175"/>
                <wp:wrapNone/>
                <wp:docPr id="657998117" name="Caixa de texto 657998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2164BEF6" w14:textId="292495FD" w:rsidR="00F801DD" w:rsidRPr="00F801DD" w:rsidRDefault="00F801DD" w:rsidP="00F801DD">
                            <w:pPr>
                              <w:rPr>
                                <w:b/>
                                <w:bCs/>
                                <w:sz w:val="28"/>
                                <w:szCs w:val="36"/>
                                <w:lang w:val="pt-PT"/>
                              </w:rPr>
                            </w:pPr>
                            <w:r w:rsidRPr="00F801DD">
                              <w:rPr>
                                <w:b/>
                                <w:bCs/>
                                <w:sz w:val="28"/>
                                <w:szCs w:val="36"/>
                              </w:rP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BE4EFD0" id="Caixa de texto 657998117" o:spid="_x0000_s1037" type="#_x0000_t202" style="position:absolute;left:0;text-align:left;margin-left:317.6pt;margin-top:10.3pt;width:18.5pt;height:23.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" filled="f" stroked="f">
                <v:textbox>
                  <w:txbxContent>
                    <w:p w14:paraId="2164BEF6" w14:textId="292495FD" w:rsidR="00F801DD" w:rsidRPr="00F801DD" w:rsidRDefault="00F801DD" w:rsidP="00F801DD">
                      <w:pPr>
                        <w:rPr>
                          <w:b/>
                          <w:bCs/>
                          <w:sz w:val="28"/>
                          <w:szCs w:val="36"/>
                          <w:lang w:val="pt-PT"/>
                        </w:rPr>
                      </w:pPr>
                      <w:r w:rsidRPr="00F801DD">
                        <w:rPr>
                          <w:b/>
                          <w:bCs/>
                          <w:sz w:val="28"/>
                          <w:szCs w:val="36"/>
                        </w:rPr>
                        <w:t>d</w:t>
                      </w:r>
                    </w:p>
                  </w:txbxContent>
                </v:textbox>
                <w10:wrap anchorx="margin"/>
              </v:shape>
            </w:pict>
          </mc:Fallback>
        </mc:AlternateContent>
      </w:r>
    </w:p>
    <w:p w14:paraId="602030DB" w14:textId="4CBFC28D" w:rsidR="00D768A0" w:rsidRDefault="00F801DD" w:rsidP="00D768A0">
      <w:pPr>
        <w:ind w:right="2777"/>
        <w:rPr>
          <w:lang w:val="pt-PT"/>
        </w:rPr>
      </w:pPr>
      <w:r>
        <w:rPr>
          <w:rFonts w:ascii="Times New Roman" w:hAnsi="Times New Roman" w:cs="Times New Roman"/>
          <w:noProof/>
          <w:sz w:val="24"/>
          <w:lang w:val="pt-PT" w:eastAsia="pt-PT"/>
        </w:rPr>
        <mc:AlternateContent>
          <mc:Choice Requires="wps">
            <w:drawing>
              <wp:anchor distT="0" distB="0" distL="114300" distR="114300" simplePos="0" relativeHeight="251662336" behindDoc="0" locked="0" layoutInCell="1" allowOverlap="1" wp14:anchorId="7C97AB30" wp14:editId="3F633E5A">
                <wp:simplePos x="0" y="0"/>
                <wp:positionH relativeFrom="margin">
                  <wp:posOffset>1192</wp:posOffset>
                </wp:positionH>
                <wp:positionV relativeFrom="paragraph">
                  <wp:posOffset>821</wp:posOffset>
                </wp:positionV>
                <wp:extent cx="234950" cy="301625"/>
                <wp:effectExtent l="0" t="0" r="0" b="3175"/>
                <wp:wrapNone/>
                <wp:docPr id="550673556" name="Caixa de texto 550673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15B4351B" w14:textId="77777777"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C97AB30" id="Caixa de texto 550673556" o:spid="_x0000_s1038" type="#_x0000_t202" style="position:absolute;left:0;text-align:left;margin-left:.1pt;margin-top:.05pt;width:18.5pt;height:2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" filled="f" stroked="f">
                <v:textbox>
                  <w:txbxContent>
                    <w:p w14:paraId="15B4351B" w14:textId="77777777"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a</w:t>
                      </w:r>
                    </w:p>
                  </w:txbxContent>
                </v:textbox>
                <w10:wrap anchorx="margin"/>
              </v:shape>
            </w:pict>
          </mc:Fallback>
        </mc:AlternateContent>
      </w:r>
      <w:r w:rsidR="00614D3C">
        <w:rPr>
          <w:noProof/>
          <w:lang w:val="pt-PT"/>
        </w:rPr>
        <w:drawing>
          <wp:inline distT="0" distB="0" distL="0" distR="0" wp14:anchorId="0C64A50A" wp14:editId="64B99797">
            <wp:extent cx="6624320" cy="1943100"/>
            <wp:effectExtent l="0" t="0" r="5080" b="0"/>
            <wp:docPr id="29878791" name="Imagem 9" descr="The image appears to be a Raman spectroscopy graph displaying various peaks and valleys, indicating the presence of different molecular vibrations, with a notable peak around 1419 cm^-1 and a series of white deposits noted at various wavelengths.&#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8791" name="Imagem 9" descr="The image appears to be a Raman spectroscopy graph displaying various peaks and valleys, indicating the presence of different molecular vibrations, with a notable peak around 1419 cm^-1 and a series of white deposits noted at various wavelengths.&#10;&#10;Os conteúdos gerados por IA podem estar incorretos."/>
                    <pic:cNvPicPr/>
                  </pic:nvPicPr>
                  <pic:blipFill rotWithShape="1">
                    <a:blip r:embed="rId24"/>
                    <a:srcRect b="55838"/>
                    <a:stretch>
                      <a:fillRect/>
                    </a:stretch>
                  </pic:blipFill>
                  <pic:spPr bwMode="auto">
                    <a:xfrm>
                      <a:off x="0" y="0"/>
                      <a:ext cx="6624320" cy="1943100"/>
                    </a:xfrm>
                    <a:prstGeom prst="rect">
                      <a:avLst/>
                    </a:prstGeom>
                    <a:ln>
                      <a:noFill/>
                    </a:ln>
                    <a:extLst>
                      <a:ext uri="{53640926-AAD7-44D8-BBD7-CCE9431645EC}">
                        <a14:shadowObscured xmlns:a14="http://schemas.microsoft.com/office/drawing/2010/main"/>
                      </a:ext>
                    </a:extLst>
                  </pic:spPr>
                </pic:pic>
              </a:graphicData>
            </a:graphic>
          </wp:inline>
        </w:drawing>
      </w:r>
    </w:p>
    <w:p w14:paraId="5E03078B" w14:textId="1F20AC69" w:rsidR="00F801DD" w:rsidRDefault="00F801DD" w:rsidP="00D768A0">
      <w:pPr>
        <w:ind w:right="2777"/>
        <w:rPr>
          <w:lang w:val="pt-PT"/>
        </w:rPr>
      </w:pPr>
      <w:r>
        <w:rPr>
          <w:rFonts w:ascii="Times New Roman" w:hAnsi="Times New Roman" w:cs="Times New Roman"/>
          <w:noProof/>
          <w:sz w:val="24"/>
          <w:lang w:val="pt-PT" w:eastAsia="pt-PT"/>
        </w:rPr>
        <mc:AlternateContent>
          <mc:Choice Requires="wps">
            <w:drawing>
              <wp:anchor distT="0" distB="0" distL="114300" distR="114300" simplePos="0" relativeHeight="251670528" behindDoc="0" locked="0" layoutInCell="1" allowOverlap="1" wp14:anchorId="474C51D4" wp14:editId="12C280BC">
                <wp:simplePos x="0" y="0"/>
                <wp:positionH relativeFrom="margin">
                  <wp:posOffset>4048082</wp:posOffset>
                </wp:positionH>
                <wp:positionV relativeFrom="paragraph">
                  <wp:posOffset>146528</wp:posOffset>
                </wp:positionV>
                <wp:extent cx="234950" cy="301625"/>
                <wp:effectExtent l="0" t="0" r="0" b="3175"/>
                <wp:wrapNone/>
                <wp:docPr id="89225713" name="Caixa de texto 89225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342BE704" w14:textId="150B3118" w:rsidR="00F801DD" w:rsidRPr="00F801DD" w:rsidRDefault="00F801DD" w:rsidP="00F801DD">
                            <w:pPr>
                              <w:rPr>
                                <w:b/>
                                <w:bCs/>
                                <w:sz w:val="28"/>
                                <w:szCs w:val="36"/>
                                <w:lang w:val="pt-PT"/>
                              </w:rPr>
                            </w:pPr>
                            <w:r>
                              <w:rPr>
                                <w:b/>
                                <w:bCs/>
                                <w:sz w:val="28"/>
                                <w:szCs w:val="36"/>
                              </w:rPr>
                              <w: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74C51D4" id="Caixa de texto 89225713" o:spid="_x0000_s1039" type="#_x0000_t202" style="position:absolute;left:0;text-align:left;margin-left:318.75pt;margin-top:11.55pt;width:18.5pt;height:23.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" filled="f" stroked="f">
                <v:textbox>
                  <w:txbxContent>
                    <w:p w14:paraId="342BE704" w14:textId="150B3118" w:rsidR="00F801DD" w:rsidRPr="00F801DD" w:rsidRDefault="00F801DD" w:rsidP="00F801DD">
                      <w:pPr>
                        <w:rPr>
                          <w:b/>
                          <w:bCs/>
                          <w:sz w:val="28"/>
                          <w:szCs w:val="36"/>
                          <w:lang w:val="pt-PT"/>
                        </w:rPr>
                      </w:pPr>
                      <w:r>
                        <w:rPr>
                          <w:b/>
                          <w:bCs/>
                          <w:sz w:val="28"/>
                          <w:szCs w:val="36"/>
                        </w:rPr>
                        <w:t>e</w:t>
                      </w:r>
                    </w:p>
                  </w:txbxContent>
                </v:textbox>
                <w10:wrap anchorx="margin"/>
              </v:shape>
            </w:pict>
          </mc:Fallback>
        </mc:AlternateContent>
      </w:r>
      <w:r>
        <w:rPr>
          <w:rFonts w:ascii="Times New Roman" w:hAnsi="Times New Roman" w:cs="Times New Roman"/>
          <w:noProof/>
          <w:sz w:val="24"/>
          <w:lang w:val="pt-PT" w:eastAsia="pt-PT"/>
        </w:rPr>
        <mc:AlternateContent>
          <mc:Choice Requires="wps">
            <w:drawing>
              <wp:anchor distT="0" distB="0" distL="114300" distR="114300" simplePos="0" relativeHeight="251666432" behindDoc="0" locked="0" layoutInCell="1" allowOverlap="1" wp14:anchorId="618B8E94" wp14:editId="0C919D20">
                <wp:simplePos x="0" y="0"/>
                <wp:positionH relativeFrom="margin">
                  <wp:posOffset>2151359</wp:posOffset>
                </wp:positionH>
                <wp:positionV relativeFrom="paragraph">
                  <wp:posOffset>173990</wp:posOffset>
                </wp:positionV>
                <wp:extent cx="234950" cy="301625"/>
                <wp:effectExtent l="0" t="0" r="0" b="3175"/>
                <wp:wrapNone/>
                <wp:docPr id="665060212" name="Caixa de texto 665060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1CEB78BC" w14:textId="02B6C21A" w:rsidR="00F801DD" w:rsidRPr="00F801DD" w:rsidRDefault="00F801DD" w:rsidP="00F801DD">
                            <w:pPr>
                              <w:rPr>
                                <w:b/>
                                <w:bCs/>
                                <w:color w:val="FFFFFF" w:themeColor="background1"/>
                                <w:sz w:val="28"/>
                                <w:szCs w:val="36"/>
                                <w:lang w:val="pt-PT"/>
                              </w:rPr>
                            </w:pPr>
                            <w:r>
                              <w:rPr>
                                <w:b/>
                                <w:bCs/>
                                <w:color w:val="FFFFFF" w:themeColor="background1"/>
                                <w:sz w:val="28"/>
                                <w:szCs w:val="36"/>
                              </w:rP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18B8E94" id="Caixa de texto 665060212" o:spid="_x0000_s1040" type="#_x0000_t202" style="position:absolute;left:0;text-align:left;margin-left:169.4pt;margin-top:13.7pt;width:18.5pt;height:23.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" filled="f" stroked="f">
                <v:textbox>
                  <w:txbxContent>
                    <w:p w14:paraId="1CEB78BC" w14:textId="02B6C21A" w:rsidR="00F801DD" w:rsidRPr="00F801DD" w:rsidRDefault="00F801DD" w:rsidP="00F801DD">
                      <w:pPr>
                        <w:rPr>
                          <w:b/>
                          <w:bCs/>
                          <w:color w:val="FFFFFF" w:themeColor="background1"/>
                          <w:sz w:val="28"/>
                          <w:szCs w:val="36"/>
                          <w:lang w:val="pt-PT"/>
                        </w:rPr>
                      </w:pPr>
                      <w:r>
                        <w:rPr>
                          <w:b/>
                          <w:bCs/>
                          <w:color w:val="FFFFFF" w:themeColor="background1"/>
                          <w:sz w:val="28"/>
                          <w:szCs w:val="36"/>
                        </w:rPr>
                        <w:t>c</w:t>
                      </w:r>
                    </w:p>
                  </w:txbxContent>
                </v:textbox>
                <w10:wrap anchorx="margin"/>
              </v:shape>
            </w:pict>
          </mc:Fallback>
        </mc:AlternateContent>
      </w:r>
    </w:p>
    <w:p w14:paraId="3E9548CF" w14:textId="1916EA21" w:rsidR="00F801DD" w:rsidRDefault="00F801DD" w:rsidP="00D768A0">
      <w:pPr>
        <w:ind w:right="2777"/>
        <w:rPr>
          <w:lang w:val="pt-PT"/>
        </w:rPr>
      </w:pPr>
      <w:r>
        <w:rPr>
          <w:rFonts w:ascii="Times New Roman" w:hAnsi="Times New Roman" w:cs="Times New Roman"/>
          <w:noProof/>
          <w:sz w:val="24"/>
          <w:lang w:val="pt-PT" w:eastAsia="pt-PT"/>
        </w:rPr>
        <mc:AlternateContent>
          <mc:Choice Requires="wps">
            <w:drawing>
              <wp:anchor distT="0" distB="0" distL="114300" distR="114300" simplePos="0" relativeHeight="251664384" behindDoc="0" locked="0" layoutInCell="1" allowOverlap="1" wp14:anchorId="2F427D8D" wp14:editId="091BE064">
                <wp:simplePos x="0" y="0"/>
                <wp:positionH relativeFrom="margin">
                  <wp:posOffset>1292</wp:posOffset>
                </wp:positionH>
                <wp:positionV relativeFrom="paragraph">
                  <wp:posOffset>25194</wp:posOffset>
                </wp:positionV>
                <wp:extent cx="234950" cy="301625"/>
                <wp:effectExtent l="0" t="0" r="0" b="3175"/>
                <wp:wrapNone/>
                <wp:docPr id="1639218720" name="Caixa de texto 1639218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301625"/>
                        </a:xfrm>
                        <a:prstGeom prst="rect">
                          <a:avLst/>
                        </a:prstGeom>
                        <a:noFill/>
                        <a:ln w="9525">
                          <a:noFill/>
                          <a:miter lim="800000"/>
                          <a:headEnd/>
                          <a:tailEnd/>
                        </a:ln>
                      </wps:spPr>
                      <wps:txbx>
                        <w:txbxContent>
                          <w:p w14:paraId="7C8DD54E" w14:textId="48CD9F8E"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F427D8D" id="Caixa de texto 1639218720" o:spid="_x0000_s1041" type="#_x0000_t202" style="position:absolute;left:0;text-align:left;margin-left:.1pt;margin-top:2pt;width:18.5pt;height:23.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" filled="f" stroked="f">
                <v:textbox>
                  <w:txbxContent>
                    <w:p w14:paraId="7C8DD54E" w14:textId="48CD9F8E" w:rsidR="00F801DD" w:rsidRPr="00F801DD" w:rsidRDefault="00F801DD" w:rsidP="00F801DD">
                      <w:pPr>
                        <w:rPr>
                          <w:b/>
                          <w:bCs/>
                          <w:color w:val="FFFFFF" w:themeColor="background1"/>
                          <w:sz w:val="28"/>
                          <w:szCs w:val="36"/>
                          <w:lang w:val="pt-PT"/>
                        </w:rPr>
                      </w:pPr>
                      <w:r w:rsidRPr="00F801DD">
                        <w:rPr>
                          <w:b/>
                          <w:bCs/>
                          <w:color w:val="FFFFFF" w:themeColor="background1"/>
                          <w:sz w:val="28"/>
                          <w:szCs w:val="36"/>
                        </w:rPr>
                        <w:t>b</w:t>
                      </w:r>
                    </w:p>
                  </w:txbxContent>
                </v:textbox>
                <w10:wrap anchorx="margin"/>
              </v:shape>
            </w:pict>
          </mc:Fallback>
        </mc:AlternateContent>
      </w:r>
      <w:r>
        <w:rPr>
          <w:noProof/>
          <w:lang w:val="pt-PT"/>
        </w:rPr>
        <w:drawing>
          <wp:inline distT="0" distB="0" distL="0" distR="0" wp14:anchorId="235EFFAF" wp14:editId="43F84579">
            <wp:extent cx="6624320" cy="1987550"/>
            <wp:effectExtent l="0" t="0" r="5080" b="0"/>
            <wp:docPr id="2109171366" name="Imagem 10" descr="The image appears to be a Raman spectroscopy graph displaying various peaks and valleys, indicating the presence of different molecular vibrations, with a notable peak around 1419 cm^-1 and a series of white deposits noted at various wavelengths.&#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71366" name="Imagem 10" descr="The image appears to be a Raman spectroscopy graph displaying various peaks and valleys, indicating the presence of different molecular vibrations, with a notable peak around 1419 cm^-1 and a series of white deposits noted at various wavelengths.&#10;&#10;Os conteúdos gerados por IA podem estar incorretos."/>
                    <pic:cNvPicPr/>
                  </pic:nvPicPr>
                  <pic:blipFill rotWithShape="1">
                    <a:blip r:embed="rId24"/>
                    <a:srcRect t="48492" b="6336"/>
                    <a:stretch>
                      <a:fillRect/>
                    </a:stretch>
                  </pic:blipFill>
                  <pic:spPr bwMode="auto">
                    <a:xfrm>
                      <a:off x="0" y="0"/>
                      <a:ext cx="6624320" cy="1987550"/>
                    </a:xfrm>
                    <a:prstGeom prst="rect">
                      <a:avLst/>
                    </a:prstGeom>
                    <a:ln>
                      <a:noFill/>
                    </a:ln>
                    <a:extLst>
                      <a:ext uri="{53640926-AAD7-44D8-BBD7-CCE9431645EC}">
                        <a14:shadowObscured xmlns:a14="http://schemas.microsoft.com/office/drawing/2010/main"/>
                      </a:ext>
                    </a:extLst>
                  </pic:spPr>
                </pic:pic>
              </a:graphicData>
            </a:graphic>
          </wp:inline>
        </w:drawing>
      </w:r>
    </w:p>
    <w:p w14:paraId="4EF607C9" w14:textId="1A0B6EA4" w:rsidR="00D768A0" w:rsidRPr="00F801DD" w:rsidRDefault="00A17D2C" w:rsidP="00F801DD">
      <w:pPr>
        <w:pStyle w:val="Caption"/>
        <w:spacing w:before="120" w:after="0"/>
        <w:rPr>
          <w:lang w:val="pt-PT"/>
        </w:rPr>
      </w:pPr>
      <w:bookmarkStart w:id="6" w:name="_Ref236139661"/>
      <w:r w:rsidRPr="00F801DD">
        <w:rPr>
          <w:lang w:val="pt-PT"/>
        </w:rPr>
        <w:t xml:space="preserve">Figura </w:t>
      </w:r>
      <w:r>
        <w:fldChar w:fldCharType="begin"/>
      </w:r>
      <w:r w:rsidRPr="00F801DD">
        <w:rPr>
          <w:lang w:val="pt-PT"/>
        </w:rPr>
        <w:instrText xml:space="preserve"> SEQ Figura \* ARABIC </w:instrText>
      </w:r>
      <w:r>
        <w:fldChar w:fldCharType="separate"/>
      </w:r>
      <w:r w:rsidR="00541F0C">
        <w:rPr>
          <w:noProof/>
          <w:lang w:val="pt-PT"/>
        </w:rPr>
        <w:t>7</w:t>
      </w:r>
      <w:r>
        <w:fldChar w:fldCharType="end"/>
      </w:r>
      <w:bookmarkEnd w:id="6"/>
      <w:r w:rsidR="00D768A0" w:rsidRPr="00D768A0">
        <w:rPr>
          <w:bCs/>
          <w:szCs w:val="16"/>
          <w:lang w:val="pt-PT"/>
        </w:rPr>
        <w:t>.</w:t>
      </w:r>
      <w:r w:rsidR="00D768A0" w:rsidRPr="00A17D2C">
        <w:rPr>
          <w:b w:val="0"/>
          <w:bCs/>
          <w:szCs w:val="16"/>
          <w:lang w:val="pt-PT"/>
        </w:rPr>
        <w:t xml:space="preserve"> Partículas brancas identificadas no interior da câmara principal do objeto: </w:t>
      </w:r>
      <w:r w:rsidR="00D768A0" w:rsidRPr="00A17D2C">
        <w:rPr>
          <w:b w:val="0"/>
          <w:bCs/>
          <w:i/>
          <w:szCs w:val="16"/>
          <w:lang w:val="pt-PT"/>
        </w:rPr>
        <w:t>a)</w:t>
      </w:r>
      <w:r w:rsidR="00D768A0" w:rsidRPr="00A17D2C">
        <w:rPr>
          <w:b w:val="0"/>
          <w:bCs/>
          <w:szCs w:val="16"/>
          <w:lang w:val="pt-PT"/>
        </w:rPr>
        <w:t xml:space="preserve"> </w:t>
      </w:r>
      <w:r w:rsidR="00087C0B">
        <w:rPr>
          <w:b w:val="0"/>
          <w:bCs/>
          <w:szCs w:val="16"/>
          <w:lang w:val="pt-PT"/>
        </w:rPr>
        <w:t>p</w:t>
      </w:r>
      <w:r w:rsidR="00D768A0" w:rsidRPr="00A17D2C">
        <w:rPr>
          <w:b w:val="0"/>
          <w:bCs/>
          <w:szCs w:val="16"/>
          <w:lang w:val="pt-PT"/>
        </w:rPr>
        <w:t xml:space="preserve">ormenor; </w:t>
      </w:r>
      <w:r w:rsidR="00D768A0" w:rsidRPr="00A17D2C">
        <w:rPr>
          <w:b w:val="0"/>
          <w:bCs/>
          <w:i/>
          <w:szCs w:val="16"/>
          <w:lang w:val="pt-PT"/>
        </w:rPr>
        <w:t>b</w:t>
      </w:r>
      <w:r w:rsidR="00F801DD">
        <w:rPr>
          <w:b w:val="0"/>
          <w:bCs/>
          <w:i/>
          <w:szCs w:val="16"/>
          <w:lang w:val="pt-PT"/>
        </w:rPr>
        <w:t>-c</w:t>
      </w:r>
      <w:r w:rsidR="00D768A0" w:rsidRPr="00A17D2C">
        <w:rPr>
          <w:b w:val="0"/>
          <w:bCs/>
          <w:i/>
          <w:szCs w:val="16"/>
          <w:lang w:val="pt-PT"/>
        </w:rPr>
        <w:t>)</w:t>
      </w:r>
      <w:r w:rsidR="00D768A0" w:rsidRPr="00A17D2C">
        <w:rPr>
          <w:b w:val="0"/>
          <w:bCs/>
          <w:szCs w:val="16"/>
          <w:lang w:val="pt-PT"/>
        </w:rPr>
        <w:t xml:space="preserve"> </w:t>
      </w:r>
      <w:r w:rsidR="00087C0B">
        <w:rPr>
          <w:b w:val="0"/>
          <w:bCs/>
          <w:szCs w:val="16"/>
          <w:lang w:val="pt-PT"/>
        </w:rPr>
        <w:t>i</w:t>
      </w:r>
      <w:r w:rsidR="00D768A0" w:rsidRPr="00A17D2C">
        <w:rPr>
          <w:b w:val="0"/>
          <w:bCs/>
          <w:szCs w:val="16"/>
          <w:lang w:val="pt-PT"/>
        </w:rPr>
        <w:t xml:space="preserve">magens de </w:t>
      </w:r>
      <w:proofErr w:type="spellStart"/>
      <w:r w:rsidR="00D768A0" w:rsidRPr="00A17D2C">
        <w:rPr>
          <w:b w:val="0"/>
          <w:bCs/>
          <w:szCs w:val="16"/>
          <w:lang w:val="pt-PT"/>
        </w:rPr>
        <w:t>estereomicroscópio</w:t>
      </w:r>
      <w:proofErr w:type="spellEnd"/>
      <w:r w:rsidR="00D768A0" w:rsidRPr="00A17D2C">
        <w:rPr>
          <w:b w:val="0"/>
          <w:bCs/>
          <w:szCs w:val="16"/>
          <w:lang w:val="pt-PT"/>
        </w:rPr>
        <w:t xml:space="preserve"> de uma das partículas removida do interior do objeto; </w:t>
      </w:r>
      <w:r w:rsidR="00F801DD">
        <w:rPr>
          <w:b w:val="0"/>
          <w:bCs/>
          <w:i/>
          <w:szCs w:val="16"/>
          <w:lang w:val="pt-PT"/>
        </w:rPr>
        <w:t>d</w:t>
      </w:r>
      <w:r w:rsidR="00D768A0" w:rsidRPr="00A17D2C">
        <w:rPr>
          <w:b w:val="0"/>
          <w:bCs/>
          <w:i/>
          <w:szCs w:val="16"/>
          <w:lang w:val="pt-PT"/>
        </w:rPr>
        <w:t>)</w:t>
      </w:r>
      <w:r w:rsidR="00D768A0" w:rsidRPr="00A17D2C">
        <w:rPr>
          <w:b w:val="0"/>
          <w:bCs/>
          <w:szCs w:val="16"/>
          <w:lang w:val="pt-PT"/>
        </w:rPr>
        <w:t xml:space="preserve"> </w:t>
      </w:r>
      <w:r w:rsidR="00087C0B">
        <w:rPr>
          <w:b w:val="0"/>
          <w:bCs/>
          <w:szCs w:val="16"/>
          <w:lang w:val="pt-PT"/>
        </w:rPr>
        <w:t>a</w:t>
      </w:r>
      <w:r w:rsidR="00D768A0" w:rsidRPr="00A17D2C">
        <w:rPr>
          <w:b w:val="0"/>
          <w:bCs/>
          <w:szCs w:val="16"/>
          <w:lang w:val="pt-PT"/>
        </w:rPr>
        <w:t xml:space="preserve">nálise de FTIR permitiu identificar a presença de carbonatos e sulfatos; </w:t>
      </w:r>
      <w:r w:rsidR="00F801DD">
        <w:rPr>
          <w:b w:val="0"/>
          <w:bCs/>
          <w:i/>
          <w:szCs w:val="16"/>
          <w:lang w:val="pt-PT"/>
        </w:rPr>
        <w:t>e</w:t>
      </w:r>
      <w:r w:rsidR="00D768A0" w:rsidRPr="00A17D2C">
        <w:rPr>
          <w:b w:val="0"/>
          <w:bCs/>
          <w:i/>
          <w:szCs w:val="16"/>
          <w:lang w:val="pt-PT"/>
        </w:rPr>
        <w:t>)</w:t>
      </w:r>
      <w:r w:rsidR="00D768A0" w:rsidRPr="00A17D2C">
        <w:rPr>
          <w:b w:val="0"/>
          <w:bCs/>
          <w:szCs w:val="16"/>
          <w:lang w:val="pt-PT"/>
        </w:rPr>
        <w:t xml:space="preserve"> </w:t>
      </w:r>
      <w:r w:rsidR="00087C0B">
        <w:rPr>
          <w:b w:val="0"/>
          <w:bCs/>
          <w:szCs w:val="16"/>
          <w:lang w:val="pt-PT"/>
        </w:rPr>
        <w:t>a</w:t>
      </w:r>
      <w:r w:rsidR="00D768A0" w:rsidRPr="00A17D2C">
        <w:rPr>
          <w:b w:val="0"/>
          <w:bCs/>
          <w:szCs w:val="16"/>
          <w:lang w:val="pt-PT"/>
        </w:rPr>
        <w:t xml:space="preserve">nálise de espectrometria </w:t>
      </w:r>
      <w:proofErr w:type="spellStart"/>
      <w:r w:rsidR="00D768A0" w:rsidRPr="00A17D2C">
        <w:rPr>
          <w:b w:val="0"/>
          <w:bCs/>
          <w:szCs w:val="16"/>
          <w:lang w:val="pt-PT"/>
        </w:rPr>
        <w:t>Raman</w:t>
      </w:r>
      <w:proofErr w:type="spellEnd"/>
      <w:r w:rsidR="00D768A0" w:rsidRPr="00A17D2C">
        <w:rPr>
          <w:b w:val="0"/>
          <w:bCs/>
          <w:szCs w:val="16"/>
          <w:lang w:val="pt-PT"/>
        </w:rPr>
        <w:t xml:space="preserve"> permitiu identificar a presença de dióxido de titânio ou </w:t>
      </w:r>
      <w:proofErr w:type="spellStart"/>
      <w:r w:rsidR="00D768A0" w:rsidRPr="00A17D2C">
        <w:rPr>
          <w:b w:val="0"/>
          <w:bCs/>
          <w:szCs w:val="16"/>
          <w:lang w:val="pt-PT"/>
        </w:rPr>
        <w:t>anatase</w:t>
      </w:r>
      <w:proofErr w:type="spellEnd"/>
      <w:r w:rsidR="00D768A0" w:rsidRPr="00A17D2C">
        <w:rPr>
          <w:b w:val="0"/>
          <w:bCs/>
          <w:szCs w:val="16"/>
          <w:lang w:val="pt-PT"/>
        </w:rPr>
        <w:t>.</w:t>
      </w:r>
    </w:p>
    <w:p w14:paraId="381B27A2" w14:textId="77777777" w:rsidR="00D768A0" w:rsidRDefault="00D768A0" w:rsidP="00D768A0">
      <w:pPr>
        <w:ind w:right="2777"/>
        <w:rPr>
          <w:bCs/>
          <w:lang w:val="pt-PT" w:eastAsia="en-GB"/>
        </w:rPr>
      </w:pPr>
    </w:p>
    <w:p w14:paraId="005D4882" w14:textId="71923A5F" w:rsidR="00D768A0" w:rsidRDefault="00F801DD" w:rsidP="00D768A0">
      <w:pPr>
        <w:ind w:right="2777"/>
        <w:rPr>
          <w:bCs/>
          <w:lang w:val="pt-PT" w:eastAsia="en-GB"/>
        </w:rPr>
      </w:pPr>
      <w:r>
        <w:rPr>
          <w:bCs/>
          <w:noProof/>
          <w:lang w:val="pt-PT" w:eastAsia="en-GB"/>
        </w:rPr>
        <w:lastRenderedPageBreak/>
        <w:drawing>
          <wp:inline distT="0" distB="0" distL="0" distR="0" wp14:anchorId="11D64D25" wp14:editId="571FC9E9">
            <wp:extent cx="4023644" cy="2866983"/>
            <wp:effectExtent l="0" t="0" r="0" b="0"/>
            <wp:docPr id="2127709451" name="Imagem 11" descr="The image shows a clear plastic sphere resting on a white cloth, encased in a clear plastic film.&#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09451" name="Imagem 11" descr="The image shows a clear plastic sphere resting on a white cloth, encased in a clear plastic film.&#10;&#10;Os conteúdos gerados por IA podem estar incorretos."/>
                    <pic:cNvPicPr/>
                  </pic:nvPicPr>
                  <pic:blipFill rotWithShape="1">
                    <a:blip r:embed="rId25"/>
                    <a:srcRect l="4795" t="12645" r="3074" b="-175"/>
                    <a:stretch>
                      <a:fillRect/>
                    </a:stretch>
                  </pic:blipFill>
                  <pic:spPr bwMode="auto">
                    <a:xfrm>
                      <a:off x="0" y="0"/>
                      <a:ext cx="4027524" cy="2869748"/>
                    </a:xfrm>
                    <a:prstGeom prst="rect">
                      <a:avLst/>
                    </a:prstGeom>
                    <a:ln>
                      <a:noFill/>
                    </a:ln>
                    <a:extLst>
                      <a:ext uri="{53640926-AAD7-44D8-BBD7-CCE9431645EC}">
                        <a14:shadowObscured xmlns:a14="http://schemas.microsoft.com/office/drawing/2010/main"/>
                      </a:ext>
                    </a:extLst>
                  </pic:spPr>
                </pic:pic>
              </a:graphicData>
            </a:graphic>
          </wp:inline>
        </w:drawing>
      </w:r>
    </w:p>
    <w:p w14:paraId="1AE436A5" w14:textId="7CCF1D90" w:rsidR="00D768A0" w:rsidRPr="0086745B" w:rsidRDefault="00A17D2C" w:rsidP="00F801DD">
      <w:pPr>
        <w:pStyle w:val="Caption"/>
        <w:spacing w:before="120" w:after="0"/>
        <w:rPr>
          <w:lang w:val="pt-PT"/>
        </w:rPr>
      </w:pPr>
      <w:bookmarkStart w:id="7" w:name="_Ref236139694"/>
      <w:r w:rsidRPr="0086745B">
        <w:rPr>
          <w:lang w:val="pt-PT"/>
        </w:rPr>
        <w:t xml:space="preserve">Figura </w:t>
      </w:r>
      <w:r>
        <w:fldChar w:fldCharType="begin"/>
      </w:r>
      <w:r w:rsidRPr="0086745B">
        <w:rPr>
          <w:lang w:val="pt-PT"/>
        </w:rPr>
        <w:instrText xml:space="preserve"> SEQ Figura \* ARABIC </w:instrText>
      </w:r>
      <w:r>
        <w:fldChar w:fldCharType="separate"/>
      </w:r>
      <w:r w:rsidR="00541F0C" w:rsidRPr="0086745B">
        <w:rPr>
          <w:noProof/>
          <w:lang w:val="pt-PT"/>
        </w:rPr>
        <w:t>8</w:t>
      </w:r>
      <w:r>
        <w:fldChar w:fldCharType="end"/>
      </w:r>
      <w:bookmarkEnd w:id="7"/>
      <w:r w:rsidR="00D768A0" w:rsidRPr="00D768A0">
        <w:rPr>
          <w:bCs/>
          <w:szCs w:val="16"/>
          <w:lang w:val="pt-PT"/>
        </w:rPr>
        <w:t>.</w:t>
      </w:r>
      <w:r w:rsidR="00D768A0" w:rsidRPr="00A17D2C">
        <w:rPr>
          <w:b w:val="0"/>
          <w:bCs/>
          <w:szCs w:val="16"/>
          <w:lang w:val="pt-PT"/>
        </w:rPr>
        <w:t xml:space="preserve"> Caixa de acondicionamento preparada para o objeto, com interior adaptado à forma do mesmo.</w:t>
      </w:r>
    </w:p>
    <w:p w14:paraId="0C70A5E7" w14:textId="77777777" w:rsidR="00D768A0" w:rsidRDefault="00D768A0" w:rsidP="00D768A0">
      <w:pPr>
        <w:ind w:right="2777"/>
        <w:rPr>
          <w:bCs/>
          <w:lang w:val="pt-PT" w:eastAsia="en-GB"/>
        </w:rPr>
      </w:pPr>
    </w:p>
    <w:p w14:paraId="1C6E360C" w14:textId="77777777" w:rsidR="00657867" w:rsidRPr="008B0EDA" w:rsidRDefault="00657867" w:rsidP="00657867">
      <w:pPr>
        <w:ind w:right="2777"/>
        <w:rPr>
          <w:bCs/>
          <w:lang w:val="pt-PT" w:eastAsia="en-GB"/>
        </w:rPr>
      </w:pPr>
    </w:p>
    <w:p w14:paraId="4EA929F6" w14:textId="77777777" w:rsidR="00657867" w:rsidRPr="00456A73" w:rsidRDefault="00657867" w:rsidP="00657867">
      <w:pPr>
        <w:pStyle w:val="Heading1"/>
        <w:ind w:right="2777"/>
        <w:rPr>
          <w:lang w:val="pt-PT"/>
        </w:rPr>
      </w:pPr>
      <w:r w:rsidRPr="00456A73">
        <w:rPr>
          <w:lang w:val="pt-PT"/>
        </w:rPr>
        <w:t>Con</w:t>
      </w:r>
      <w:r>
        <w:rPr>
          <w:lang w:val="pt-PT"/>
        </w:rPr>
        <w:t>clusões</w:t>
      </w:r>
    </w:p>
    <w:p w14:paraId="5ED3E669" w14:textId="77777777" w:rsidR="00D768A0" w:rsidRPr="00D768A0" w:rsidRDefault="00D768A0" w:rsidP="00D768A0">
      <w:pPr>
        <w:pStyle w:val="CorpoA"/>
        <w:spacing w:after="0" w:line="240" w:lineRule="auto"/>
        <w:ind w:right="2777"/>
        <w:rPr>
          <w:rFonts w:ascii="Alegreya" w:hAnsi="Alegreya"/>
          <w:sz w:val="20"/>
          <w:szCs w:val="20"/>
        </w:rPr>
      </w:pPr>
      <w:r w:rsidRPr="00D768A0">
        <w:rPr>
          <w:rFonts w:ascii="Alegreya" w:hAnsi="Alegreya"/>
          <w:sz w:val="20"/>
          <w:szCs w:val="20"/>
        </w:rPr>
        <w:t xml:space="preserve">O presente estudo abordou a conservação da peça em vidro </w:t>
      </w:r>
      <w:proofErr w:type="spellStart"/>
      <w:r w:rsidRPr="00D768A0">
        <w:rPr>
          <w:rFonts w:ascii="Alegreya" w:hAnsi="Alegreya"/>
          <w:i/>
          <w:iCs/>
          <w:sz w:val="20"/>
          <w:szCs w:val="20"/>
        </w:rPr>
        <w:t>Fertility</w:t>
      </w:r>
      <w:proofErr w:type="spellEnd"/>
      <w:r w:rsidRPr="00D768A0">
        <w:rPr>
          <w:rFonts w:ascii="Alegreya" w:hAnsi="Alegreya"/>
          <w:i/>
          <w:iCs/>
          <w:sz w:val="20"/>
          <w:szCs w:val="20"/>
        </w:rPr>
        <w:t xml:space="preserve"> </w:t>
      </w:r>
      <w:proofErr w:type="spellStart"/>
      <w:r w:rsidRPr="00D768A0">
        <w:rPr>
          <w:rFonts w:ascii="Alegreya" w:hAnsi="Alegreya"/>
          <w:i/>
          <w:iCs/>
          <w:sz w:val="20"/>
          <w:szCs w:val="20"/>
        </w:rPr>
        <w:t>Object</w:t>
      </w:r>
      <w:proofErr w:type="spellEnd"/>
      <w:r w:rsidRPr="00D768A0">
        <w:rPr>
          <w:rFonts w:ascii="Alegreya" w:hAnsi="Alegreya"/>
          <w:sz w:val="20"/>
          <w:szCs w:val="20"/>
        </w:rPr>
        <w:t xml:space="preserve">, cujo objetivo </w:t>
      </w:r>
      <w:r w:rsidRPr="00F801DD">
        <w:rPr>
          <w:rFonts w:ascii="Alegreya" w:hAnsi="Alegreya"/>
          <w:spacing w:val="-2"/>
          <w:sz w:val="20"/>
          <w:szCs w:val="20"/>
        </w:rPr>
        <w:t>principal consiste em diagnosticar a fase do ciclo de fertilidade através da interação com abelhas. Este objeto apresenta desafios complexos ao nível da sua função, conservação e exposição.</w:t>
      </w:r>
    </w:p>
    <w:p w14:paraId="023B27F5" w14:textId="77777777" w:rsidR="00D768A0" w:rsidRPr="00D768A0" w:rsidRDefault="00D768A0" w:rsidP="00D768A0">
      <w:pPr>
        <w:pStyle w:val="CorpoA"/>
        <w:spacing w:after="0" w:line="240" w:lineRule="auto"/>
        <w:ind w:right="2777" w:firstLine="284"/>
        <w:rPr>
          <w:rFonts w:ascii="Alegreya" w:hAnsi="Alegreya"/>
          <w:sz w:val="20"/>
          <w:szCs w:val="20"/>
        </w:rPr>
      </w:pPr>
      <w:r w:rsidRPr="00D768A0">
        <w:rPr>
          <w:rFonts w:ascii="Alegreya" w:hAnsi="Alegreya"/>
          <w:sz w:val="20"/>
          <w:szCs w:val="20"/>
        </w:rPr>
        <w:t>Para responder a estes desafios, foi fundamental um diálogo constante entre as partes interessadas, incluindo a designer, a instituição museológica e os conservadores. Este debate permitiu o desenvolvimento de estratégias eficazes, equilibrando a preservação da integridade do objeto com a comunicação correta da sua funcionalidade e do seu valor cultural e científico.</w:t>
      </w:r>
    </w:p>
    <w:p w14:paraId="3278A55E" w14:textId="77777777" w:rsidR="00D768A0" w:rsidRPr="00D768A0" w:rsidRDefault="00D768A0" w:rsidP="00D768A0">
      <w:pPr>
        <w:pStyle w:val="CorpoA"/>
        <w:spacing w:after="0" w:line="240" w:lineRule="auto"/>
        <w:ind w:right="2777" w:firstLine="284"/>
        <w:rPr>
          <w:rFonts w:ascii="Alegreya" w:hAnsi="Alegreya"/>
          <w:sz w:val="20"/>
          <w:szCs w:val="20"/>
        </w:rPr>
      </w:pPr>
      <w:r w:rsidRPr="00D768A0">
        <w:rPr>
          <w:rFonts w:ascii="Alegreya" w:hAnsi="Alegreya"/>
          <w:sz w:val="20"/>
          <w:szCs w:val="20"/>
        </w:rPr>
        <w:t>A avaliação das diferentes estratégias de limpeza evidenciou a importância de adaptar os métodos de intervenção às especificidades da peça. No caso em estudo, os ímanes revelaram-</w:t>
      </w:r>
      <w:r w:rsidRPr="00F801DD">
        <w:rPr>
          <w:rFonts w:ascii="Alegreya" w:hAnsi="Alegreya"/>
          <w:spacing w:val="-2"/>
          <w:sz w:val="20"/>
          <w:szCs w:val="20"/>
        </w:rPr>
        <w:t>se o material mais adequado para a limpeza do interior, permitindo um acesso seguro, embora exigissem a substituição frequente do papel de limpeza, o que representou um desafio adicional.</w:t>
      </w:r>
    </w:p>
    <w:p w14:paraId="596CC5F1" w14:textId="77777777" w:rsidR="00D768A0" w:rsidRPr="00D768A0" w:rsidRDefault="00D768A0" w:rsidP="00D768A0">
      <w:pPr>
        <w:pStyle w:val="CorpoA"/>
        <w:spacing w:after="0" w:line="240" w:lineRule="auto"/>
        <w:ind w:right="2777" w:firstLine="284"/>
        <w:rPr>
          <w:rFonts w:ascii="Alegreya" w:hAnsi="Alegreya"/>
          <w:sz w:val="20"/>
          <w:szCs w:val="20"/>
        </w:rPr>
      </w:pPr>
      <w:r w:rsidRPr="00D768A0">
        <w:rPr>
          <w:rFonts w:ascii="Alegreya" w:hAnsi="Alegreya"/>
          <w:sz w:val="20"/>
          <w:szCs w:val="20"/>
        </w:rPr>
        <w:t>As propostas de exposição foram desenvolvidas em colaboração entre os autores, a designer e a instituição proprietária. A discussão destas soluções demonstrou a necessidade de inovação na apresentação da peça, explorando recursos interativos, mas sempre garantindo a proteção e a integridade física do objeto.</w:t>
      </w:r>
    </w:p>
    <w:p w14:paraId="3CF28146" w14:textId="77777777" w:rsidR="00D768A0" w:rsidRPr="00D768A0" w:rsidRDefault="00D768A0" w:rsidP="00D768A0">
      <w:pPr>
        <w:pStyle w:val="CorpoA"/>
        <w:spacing w:after="0" w:line="240" w:lineRule="auto"/>
        <w:ind w:right="2777" w:firstLine="284"/>
        <w:rPr>
          <w:rFonts w:ascii="Alegreya" w:hAnsi="Alegreya"/>
          <w:sz w:val="20"/>
          <w:szCs w:val="20"/>
        </w:rPr>
      </w:pPr>
      <w:r w:rsidRPr="00D768A0">
        <w:rPr>
          <w:rFonts w:ascii="Alegreya" w:hAnsi="Alegreya"/>
          <w:sz w:val="20"/>
          <w:szCs w:val="20"/>
        </w:rPr>
        <w:t xml:space="preserve">Para além do caso específico de </w:t>
      </w:r>
      <w:proofErr w:type="spellStart"/>
      <w:r w:rsidRPr="00D768A0">
        <w:rPr>
          <w:rFonts w:ascii="Alegreya" w:hAnsi="Alegreya"/>
          <w:i/>
          <w:iCs/>
          <w:sz w:val="20"/>
          <w:szCs w:val="20"/>
        </w:rPr>
        <w:t>Fertility</w:t>
      </w:r>
      <w:proofErr w:type="spellEnd"/>
      <w:r w:rsidRPr="00D768A0">
        <w:rPr>
          <w:rFonts w:ascii="Alegreya" w:hAnsi="Alegreya"/>
          <w:i/>
          <w:iCs/>
          <w:sz w:val="20"/>
          <w:szCs w:val="20"/>
        </w:rPr>
        <w:t xml:space="preserve"> </w:t>
      </w:r>
      <w:proofErr w:type="spellStart"/>
      <w:r w:rsidRPr="00D768A0">
        <w:rPr>
          <w:rFonts w:ascii="Alegreya" w:hAnsi="Alegreya"/>
          <w:i/>
          <w:iCs/>
          <w:sz w:val="20"/>
          <w:szCs w:val="20"/>
        </w:rPr>
        <w:t>Object</w:t>
      </w:r>
      <w:proofErr w:type="spellEnd"/>
      <w:r w:rsidRPr="00D768A0">
        <w:rPr>
          <w:rFonts w:ascii="Alegreya" w:hAnsi="Alegreya"/>
          <w:sz w:val="20"/>
          <w:szCs w:val="20"/>
        </w:rPr>
        <w:t>, a metodologia desenvolvida neste estudo apresenta potencial de aplicação a outros objetos contemporâneos que combinam design, ciência, função e interação. A sua utilização em diferentes contextos museológicos pode apoiar processos de decisão mais informados e transparentes, particularmente em situações em que a musealização transforma ou suspende a função original do objeto. Ao integrar caracterização material, avaliação de valores, experimentação técnica e diálogo interdisciplinar, esta abordagem contribui para práticas de conservação mais reflexivas e consistentes, reforçando o papel do conservador como mediador entre preservação material, significado e comunicação.</w:t>
      </w:r>
    </w:p>
    <w:p w14:paraId="3E562249" w14:textId="77777777" w:rsidR="00D768A0" w:rsidRPr="00D768A0" w:rsidRDefault="00D768A0" w:rsidP="00D768A0">
      <w:pPr>
        <w:pStyle w:val="CorpoA"/>
        <w:spacing w:after="0" w:line="240" w:lineRule="auto"/>
        <w:ind w:right="2777" w:firstLine="284"/>
        <w:rPr>
          <w:rFonts w:ascii="Alegreya" w:hAnsi="Alegreya"/>
          <w:sz w:val="20"/>
          <w:szCs w:val="20"/>
        </w:rPr>
      </w:pPr>
      <w:r w:rsidRPr="00D768A0">
        <w:rPr>
          <w:rFonts w:ascii="Alegreya" w:hAnsi="Alegreya"/>
          <w:sz w:val="20"/>
          <w:szCs w:val="20"/>
        </w:rPr>
        <w:t xml:space="preserve">Um dos principais desafios enfrentados ao longo da investigação foi a escassez de bibliografia sobre peças contemporâneas com características semelhantes a </w:t>
      </w:r>
      <w:proofErr w:type="spellStart"/>
      <w:r w:rsidRPr="00D768A0">
        <w:rPr>
          <w:rFonts w:ascii="Alegreya" w:hAnsi="Alegreya"/>
          <w:i/>
          <w:iCs/>
          <w:sz w:val="20"/>
          <w:szCs w:val="20"/>
        </w:rPr>
        <w:t>Fertility</w:t>
      </w:r>
      <w:proofErr w:type="spellEnd"/>
      <w:r w:rsidRPr="00D768A0">
        <w:rPr>
          <w:rFonts w:ascii="Alegreya" w:hAnsi="Alegreya"/>
          <w:i/>
          <w:iCs/>
          <w:sz w:val="20"/>
          <w:szCs w:val="20"/>
        </w:rPr>
        <w:t xml:space="preserve"> </w:t>
      </w:r>
      <w:proofErr w:type="spellStart"/>
      <w:r w:rsidRPr="00D768A0">
        <w:rPr>
          <w:rFonts w:ascii="Alegreya" w:hAnsi="Alegreya"/>
          <w:i/>
          <w:iCs/>
          <w:sz w:val="20"/>
          <w:szCs w:val="20"/>
        </w:rPr>
        <w:t>Object</w:t>
      </w:r>
      <w:proofErr w:type="spellEnd"/>
      <w:r w:rsidRPr="00D768A0">
        <w:rPr>
          <w:rFonts w:ascii="Alegreya" w:hAnsi="Alegreya"/>
          <w:sz w:val="20"/>
          <w:szCs w:val="20"/>
        </w:rPr>
        <w:t>. Esta lacuna demonstra que o campo carece de estudos e referências que abordem a complexidade inerente à conservação de obras ou objetos com funções específicas e interação humana. A ausência de informação exigiu uma abordagem mais experimental, sobretudo no que diz respeito à limpeza de peças com estruturas complexas.</w:t>
      </w:r>
    </w:p>
    <w:p w14:paraId="6CD9FEDC" w14:textId="096E2BC8" w:rsidR="00657867" w:rsidRPr="00D768A0" w:rsidRDefault="00D768A0" w:rsidP="00D768A0">
      <w:pPr>
        <w:ind w:right="2777" w:firstLine="284"/>
        <w:rPr>
          <w:szCs w:val="20"/>
          <w:lang w:val="pt-PT"/>
        </w:rPr>
      </w:pPr>
      <w:r w:rsidRPr="00D768A0">
        <w:rPr>
          <w:szCs w:val="20"/>
          <w:lang w:val="pt-PT"/>
        </w:rPr>
        <w:t xml:space="preserve">Em trabalhos futuros, é essencial expandir a investigação para incluir mais estudos de caso como </w:t>
      </w:r>
      <w:proofErr w:type="spellStart"/>
      <w:r w:rsidRPr="00D768A0">
        <w:rPr>
          <w:i/>
          <w:iCs/>
          <w:szCs w:val="20"/>
          <w:lang w:val="pt-PT"/>
        </w:rPr>
        <w:t>Fertility</w:t>
      </w:r>
      <w:proofErr w:type="spellEnd"/>
      <w:r w:rsidRPr="00D768A0">
        <w:rPr>
          <w:i/>
          <w:iCs/>
          <w:szCs w:val="20"/>
          <w:lang w:val="pt-PT"/>
        </w:rPr>
        <w:t xml:space="preserve"> </w:t>
      </w:r>
      <w:proofErr w:type="spellStart"/>
      <w:r w:rsidRPr="00D768A0">
        <w:rPr>
          <w:i/>
          <w:iCs/>
          <w:szCs w:val="20"/>
          <w:lang w:val="pt-PT"/>
        </w:rPr>
        <w:t>Object</w:t>
      </w:r>
      <w:proofErr w:type="spellEnd"/>
      <w:r w:rsidRPr="00D768A0">
        <w:rPr>
          <w:szCs w:val="20"/>
          <w:lang w:val="pt-PT"/>
        </w:rPr>
        <w:t xml:space="preserve">, que apresentam funções específicas e dependem da interação humana. A </w:t>
      </w:r>
      <w:r w:rsidRPr="00D768A0">
        <w:rPr>
          <w:szCs w:val="20"/>
          <w:lang w:val="pt-PT"/>
        </w:rPr>
        <w:lastRenderedPageBreak/>
        <w:t>falta de referências existentes sublinha a necessidade urgente de explorar e documentar este tipo de objetos, criando diretrizes e metodologias que considerem as suas particularidades e contribuam para uma base de conhecimento mais sólida e aplicável à conservação da arte e design contemporâneos.</w:t>
      </w:r>
    </w:p>
    <w:p w14:paraId="1AC04F46" w14:textId="77777777" w:rsidR="00D768A0" w:rsidRPr="0083563D" w:rsidRDefault="00D768A0" w:rsidP="00D768A0">
      <w:pPr>
        <w:rPr>
          <w:lang w:val="es-ES" w:eastAsia="en-GB"/>
        </w:rPr>
      </w:pPr>
    </w:p>
    <w:p w14:paraId="5EADF776" w14:textId="2FCDB149" w:rsidR="00D768A0" w:rsidRPr="00D768A0" w:rsidRDefault="00D768A0" w:rsidP="00D768A0">
      <w:pPr>
        <w:pStyle w:val="Heading1"/>
        <w:spacing w:after="0"/>
        <w:ind w:right="2777"/>
        <w:jc w:val="left"/>
        <w:rPr>
          <w:sz w:val="16"/>
          <w:szCs w:val="16"/>
          <w:lang w:val="pt-PT"/>
        </w:rPr>
      </w:pPr>
      <w:r w:rsidRPr="00D768A0">
        <w:rPr>
          <w:sz w:val="16"/>
          <w:szCs w:val="16"/>
          <w:lang w:val="pt-PT"/>
        </w:rPr>
        <w:t>Agradecimentos</w:t>
      </w:r>
    </w:p>
    <w:p w14:paraId="6C98248A" w14:textId="703F8076" w:rsidR="00D768A0" w:rsidRPr="00D768A0" w:rsidRDefault="00D768A0" w:rsidP="00D768A0">
      <w:pPr>
        <w:ind w:right="2777"/>
        <w:rPr>
          <w:sz w:val="16"/>
          <w:szCs w:val="16"/>
          <w:lang w:val="pt-PT"/>
        </w:rPr>
      </w:pPr>
      <w:r>
        <w:rPr>
          <w:sz w:val="16"/>
          <w:szCs w:val="16"/>
          <w:lang w:val="pt-PT"/>
        </w:rPr>
        <w:t xml:space="preserve">As </w:t>
      </w:r>
      <w:r w:rsidRPr="00D768A0">
        <w:rPr>
          <w:sz w:val="16"/>
          <w:szCs w:val="16"/>
          <w:lang w:val="pt-PT"/>
        </w:rPr>
        <w:t>autoras gostariam de agradecer em primeiro lugar à instituição Museu do Design (MUDE), pela disponibilização o objeto para estudo, em especial à Doutora Inês Correia, pelas entrevistas que permitiram discutir e conceber a exposição deste objeto no museu. Um agradecimento muito especial à designer Susana Soares pela total disponibilidade e abertura para falar sobre o seu projeto e pelas várias entrevistas concedidas e que foram fundamentais para delinear o trabalho realizado.</w:t>
      </w:r>
      <w:r>
        <w:rPr>
          <w:sz w:val="16"/>
          <w:szCs w:val="16"/>
          <w:lang w:val="pt-PT"/>
        </w:rPr>
        <w:t xml:space="preserve"> </w:t>
      </w:r>
      <w:r w:rsidRPr="00D768A0">
        <w:rPr>
          <w:sz w:val="16"/>
          <w:szCs w:val="16"/>
          <w:lang w:val="pt-PT"/>
        </w:rPr>
        <w:t xml:space="preserve">Esta investigação foi financiada por fundos nacionais através da FCT-Fundação para a Ciência e Tecnologia, I.P., através dos financiamentos UIDB/00729/2020, UIDP/00729/2020 com DOI </w:t>
      </w:r>
      <w:hyperlink r:id="rId26" w:history="1">
        <w:r w:rsidRPr="00A17D2C">
          <w:rPr>
            <w:rStyle w:val="HyperlinkrefsChar"/>
            <w:sz w:val="16"/>
            <w:szCs w:val="16"/>
            <w:lang w:val="pt-PT"/>
          </w:rPr>
          <w:t>https://doi.org/10.54499/UID/00729/2025</w:t>
        </w:r>
      </w:hyperlink>
      <w:r w:rsidRPr="00D768A0">
        <w:rPr>
          <w:sz w:val="16"/>
          <w:szCs w:val="16"/>
          <w:lang w:val="pt-PT"/>
        </w:rPr>
        <w:t>, LA/P/0140/2020 e dos projetos UID/50006/2025, UID/PRR/50006/2025 e LA/P/0008/2020 do Laboratório Associado para a Química Verde - LAQV REQUIMTE (</w:t>
      </w:r>
      <w:hyperlink r:id="rId27" w:history="1">
        <w:r w:rsidRPr="00A17D2C">
          <w:rPr>
            <w:rStyle w:val="HyperlinkrefsChar"/>
            <w:sz w:val="16"/>
            <w:szCs w:val="16"/>
            <w:lang w:val="pt-PT"/>
          </w:rPr>
          <w:t>https://doi.org/10.54499/UID/50006/2025</w:t>
        </w:r>
      </w:hyperlink>
      <w:r w:rsidRPr="00D768A0">
        <w:rPr>
          <w:sz w:val="16"/>
          <w:szCs w:val="16"/>
          <w:lang w:val="pt-PT"/>
        </w:rPr>
        <w:t xml:space="preserve">, </w:t>
      </w:r>
      <w:hyperlink r:id="rId28" w:history="1">
        <w:r w:rsidRPr="00A17D2C">
          <w:rPr>
            <w:rStyle w:val="HyperlinkrefsChar"/>
            <w:sz w:val="16"/>
            <w:szCs w:val="16"/>
            <w:lang w:val="pt-PT"/>
          </w:rPr>
          <w:t>https://doi.org/10.54499/UID/PRR/50006/2025</w:t>
        </w:r>
      </w:hyperlink>
      <w:r w:rsidRPr="00D768A0">
        <w:rPr>
          <w:sz w:val="16"/>
          <w:szCs w:val="16"/>
          <w:lang w:val="pt-PT"/>
        </w:rPr>
        <w:t xml:space="preserve"> e </w:t>
      </w:r>
      <w:hyperlink r:id="rId29" w:history="1">
        <w:r w:rsidRPr="00A17D2C">
          <w:rPr>
            <w:rStyle w:val="HyperlinkrefsChar"/>
            <w:sz w:val="16"/>
            <w:szCs w:val="16"/>
            <w:lang w:val="pt-PT"/>
          </w:rPr>
          <w:t>https://doi.org/10.54499/LA/P/0008/2020</w:t>
        </w:r>
      </w:hyperlink>
      <w:r w:rsidRPr="00D768A0">
        <w:rPr>
          <w:sz w:val="16"/>
          <w:szCs w:val="16"/>
          <w:lang w:val="pt-PT"/>
        </w:rPr>
        <w:t>).</w:t>
      </w:r>
    </w:p>
    <w:p w14:paraId="70561BEA" w14:textId="28D2FFE8" w:rsidR="00DF7800" w:rsidRPr="00D768A0" w:rsidRDefault="00DF7800" w:rsidP="008E4913">
      <w:pPr>
        <w:rPr>
          <w:sz w:val="16"/>
          <w:szCs w:val="16"/>
          <w:lang w:val="pt-PT" w:eastAsia="en-GB"/>
        </w:rPr>
        <w:sectPr w:rsidR="00DF7800" w:rsidRPr="00D768A0" w:rsidSect="00162762">
          <w:type w:val="continuous"/>
          <w:pgSz w:w="11906" w:h="16838"/>
          <w:pgMar w:top="1440" w:right="737" w:bottom="993" w:left="737" w:header="539" w:footer="284" w:gutter="0"/>
          <w:cols w:space="284"/>
          <w:docGrid w:linePitch="360"/>
        </w:sectPr>
      </w:pPr>
    </w:p>
    <w:p w14:paraId="02EA69EA" w14:textId="77777777" w:rsidR="00D768A0" w:rsidRDefault="00D768A0" w:rsidP="008E4913">
      <w:pPr>
        <w:rPr>
          <w:sz w:val="16"/>
          <w:szCs w:val="16"/>
          <w:lang w:val="pt-PT" w:eastAsia="en-GB"/>
        </w:rPr>
      </w:pPr>
    </w:p>
    <w:p w14:paraId="67E017BE" w14:textId="77777777" w:rsidR="00646C6B" w:rsidRPr="00D768A0" w:rsidRDefault="00646C6B" w:rsidP="008E4913">
      <w:pPr>
        <w:rPr>
          <w:sz w:val="16"/>
          <w:szCs w:val="16"/>
          <w:lang w:val="pt-PT" w:eastAsia="en-GB"/>
        </w:rPr>
      </w:pPr>
    </w:p>
    <w:p w14:paraId="6FEAAE10" w14:textId="77777777" w:rsidR="00D60CE5" w:rsidRPr="00D768A0" w:rsidRDefault="00D60CE5" w:rsidP="008E4913">
      <w:pPr>
        <w:rPr>
          <w:sz w:val="16"/>
          <w:szCs w:val="16"/>
          <w:lang w:val="pt-PT" w:eastAsia="en-GB"/>
        </w:rPr>
      </w:pPr>
    </w:p>
    <w:p w14:paraId="3EEE0666" w14:textId="77777777" w:rsidR="00FD69D5" w:rsidRPr="00D768A0" w:rsidRDefault="00FD69D5" w:rsidP="009D03C3">
      <w:pPr>
        <w:pStyle w:val="Heading1"/>
        <w:spacing w:after="0"/>
        <w:jc w:val="left"/>
        <w:rPr>
          <w:sz w:val="20"/>
          <w:szCs w:val="20"/>
          <w:lang w:val="pt-PT"/>
        </w:rPr>
        <w:sectPr w:rsidR="00FD69D5" w:rsidRPr="00D768A0" w:rsidSect="006917F3">
          <w:type w:val="continuous"/>
          <w:pgSz w:w="11906" w:h="16838"/>
          <w:pgMar w:top="1440" w:right="737" w:bottom="993" w:left="737" w:header="539" w:footer="284" w:gutter="0"/>
          <w:cols w:num="2" w:space="284"/>
          <w:docGrid w:linePitch="360"/>
        </w:sectPr>
      </w:pPr>
    </w:p>
    <w:p w14:paraId="0BF70B74" w14:textId="47F8850A" w:rsidR="004F2FA3" w:rsidRPr="00456A73" w:rsidRDefault="00456A73" w:rsidP="009D03C3">
      <w:pPr>
        <w:pStyle w:val="Heading1"/>
        <w:spacing w:after="0"/>
        <w:jc w:val="left"/>
        <w:rPr>
          <w:sz w:val="20"/>
          <w:szCs w:val="20"/>
          <w:lang w:val="pt-PT"/>
        </w:rPr>
      </w:pPr>
      <w:r>
        <w:rPr>
          <w:sz w:val="20"/>
          <w:szCs w:val="20"/>
          <w:lang w:val="pt-PT"/>
        </w:rPr>
        <w:t>REFERÊ</w:t>
      </w:r>
      <w:r w:rsidR="007277CF" w:rsidRPr="00456A73">
        <w:rPr>
          <w:sz w:val="20"/>
          <w:szCs w:val="20"/>
          <w:lang w:val="pt-PT"/>
        </w:rPr>
        <w:t>NC</w:t>
      </w:r>
      <w:r>
        <w:rPr>
          <w:sz w:val="20"/>
          <w:szCs w:val="20"/>
          <w:lang w:val="pt-PT"/>
        </w:rPr>
        <w:t>IA</w:t>
      </w:r>
      <w:r w:rsidR="008E4913" w:rsidRPr="00456A73">
        <w:rPr>
          <w:sz w:val="20"/>
          <w:szCs w:val="20"/>
          <w:lang w:val="pt-PT"/>
        </w:rPr>
        <w:t>S</w:t>
      </w:r>
    </w:p>
    <w:p w14:paraId="159E1BD3" w14:textId="117704B8" w:rsidR="00FE4CC3" w:rsidRPr="0086745B" w:rsidRDefault="00D768A0" w:rsidP="000B6520">
      <w:pPr>
        <w:pStyle w:val="Reference"/>
        <w:spacing w:after="0" w:line="240" w:lineRule="auto"/>
        <w:jc w:val="left"/>
        <w:rPr>
          <w:rFonts w:ascii="Alegreya" w:hAnsi="Alegreya"/>
          <w:spacing w:val="-2"/>
          <w:sz w:val="18"/>
          <w:szCs w:val="18"/>
          <w:lang w:val="pt-PT"/>
        </w:rPr>
      </w:pPr>
      <w:bookmarkStart w:id="8" w:name="_Ref225788948"/>
      <w:r w:rsidRPr="000B6520">
        <w:rPr>
          <w:rFonts w:ascii="Alegreya" w:hAnsi="Alegreya"/>
          <w:sz w:val="18"/>
          <w:szCs w:val="18"/>
          <w:lang w:val="pt-PT"/>
        </w:rPr>
        <w:t>Soares, S., ‘</w:t>
      </w:r>
      <w:r w:rsidRPr="000B6520">
        <w:rPr>
          <w:rFonts w:ascii="Alegreya" w:hAnsi="Alegreya"/>
          <w:sz w:val="18"/>
          <w:szCs w:val="18"/>
          <w:lang w:val="de-DE"/>
        </w:rPr>
        <w:t>BEE</w:t>
      </w:r>
      <w:r w:rsidRPr="000B6520">
        <w:rPr>
          <w:rFonts w:ascii="Alegreya" w:hAnsi="Alegreya"/>
          <w:sz w:val="18"/>
          <w:szCs w:val="18"/>
          <w:rtl/>
          <w:lang w:val="ar-SA"/>
        </w:rPr>
        <w:t>’</w:t>
      </w:r>
      <w:r w:rsidRPr="000B6520">
        <w:rPr>
          <w:rFonts w:ascii="Alegreya" w:hAnsi="Alegreya"/>
          <w:sz w:val="18"/>
          <w:szCs w:val="18"/>
          <w:lang w:val="pt-PT"/>
        </w:rPr>
        <w:t xml:space="preserve">S - Project </w:t>
      </w:r>
      <w:proofErr w:type="spellStart"/>
      <w:r w:rsidRPr="000B6520">
        <w:rPr>
          <w:rFonts w:ascii="Alegreya" w:hAnsi="Alegreya"/>
          <w:sz w:val="18"/>
          <w:szCs w:val="18"/>
          <w:lang w:val="pt-PT"/>
        </w:rPr>
        <w:t>Development</w:t>
      </w:r>
      <w:proofErr w:type="spellEnd"/>
      <w:r w:rsidRPr="000B6520">
        <w:rPr>
          <w:rFonts w:ascii="Alegreya" w:hAnsi="Alegreya"/>
          <w:sz w:val="18"/>
          <w:szCs w:val="18"/>
          <w:lang w:val="pt-PT"/>
        </w:rPr>
        <w:t xml:space="preserve">’, in </w:t>
      </w:r>
      <w:r w:rsidRPr="000B6520">
        <w:rPr>
          <w:rFonts w:ascii="Alegreya" w:hAnsi="Alegreya"/>
          <w:i/>
          <w:iCs/>
          <w:sz w:val="18"/>
          <w:szCs w:val="18"/>
          <w:lang w:val="pt-PT"/>
        </w:rPr>
        <w:t>Susana Soares</w:t>
      </w:r>
      <w:r w:rsidRPr="000B6520">
        <w:rPr>
          <w:rFonts w:ascii="Alegreya" w:hAnsi="Alegreya"/>
          <w:sz w:val="18"/>
          <w:szCs w:val="18"/>
          <w:lang w:val="pt-PT"/>
        </w:rPr>
        <w:t xml:space="preserve">, </w:t>
      </w:r>
      <w:hyperlink r:id="rId30" w:history="1">
        <w:r w:rsidRPr="0086745B">
          <w:rPr>
            <w:rStyle w:val="HyperlinkrefsChar"/>
            <w:lang w:val="pt-PT"/>
          </w:rPr>
          <w:t>http://www.susanasoares.com/index.php?id=53</w:t>
        </w:r>
      </w:hyperlink>
      <w:r w:rsidRPr="000B6520">
        <w:rPr>
          <w:rFonts w:ascii="Alegreya" w:hAnsi="Alegreya"/>
          <w:sz w:val="18"/>
          <w:szCs w:val="18"/>
          <w:lang w:val="pt-PT"/>
        </w:rPr>
        <w:t xml:space="preserve"> (acesso em 2026-07-13)</w:t>
      </w:r>
      <w:r w:rsidR="00FE4CC3" w:rsidRPr="0086745B">
        <w:rPr>
          <w:rFonts w:ascii="Alegreya" w:hAnsi="Alegreya"/>
          <w:sz w:val="18"/>
          <w:szCs w:val="18"/>
          <w:lang w:val="pt-PT"/>
        </w:rPr>
        <w:t>.</w:t>
      </w:r>
      <w:bookmarkEnd w:id="8"/>
    </w:p>
    <w:p w14:paraId="6D9E18A9" w14:textId="166A7412" w:rsidR="00FE4CC3" w:rsidRPr="000B6520" w:rsidRDefault="00D768A0" w:rsidP="000B6520">
      <w:pPr>
        <w:pStyle w:val="Reference"/>
        <w:spacing w:after="0" w:line="240" w:lineRule="auto"/>
        <w:ind w:left="357" w:hanging="357"/>
        <w:jc w:val="left"/>
        <w:rPr>
          <w:rFonts w:ascii="Alegreya" w:hAnsi="Alegreya"/>
          <w:sz w:val="18"/>
          <w:szCs w:val="18"/>
          <w:lang w:val="pt-PT"/>
        </w:rPr>
      </w:pPr>
      <w:bookmarkStart w:id="9" w:name="_Ref225788974"/>
      <w:r w:rsidRPr="000B6520">
        <w:rPr>
          <w:rFonts w:ascii="Alegreya" w:hAnsi="Alegreya"/>
          <w:sz w:val="18"/>
          <w:szCs w:val="18"/>
          <w:lang w:val="pt-PT"/>
        </w:rPr>
        <w:t xml:space="preserve">Soares, S., </w:t>
      </w:r>
      <w:r w:rsidRPr="000B6520">
        <w:rPr>
          <w:rFonts w:ascii="Alegreya" w:hAnsi="Alegreya"/>
          <w:i/>
          <w:iCs/>
          <w:sz w:val="18"/>
          <w:szCs w:val="18"/>
          <w:lang w:val="pt-PT"/>
        </w:rPr>
        <w:t>Susana Soares</w:t>
      </w:r>
      <w:r w:rsidRPr="000B6520">
        <w:rPr>
          <w:rFonts w:ascii="Alegreya" w:hAnsi="Alegreya"/>
          <w:sz w:val="18"/>
          <w:szCs w:val="18"/>
          <w:lang w:val="pt-PT"/>
        </w:rPr>
        <w:t xml:space="preserve">, </w:t>
      </w:r>
      <w:hyperlink r:id="rId31" w:history="1">
        <w:r w:rsidRPr="0086745B">
          <w:rPr>
            <w:rStyle w:val="HyperlinkrefsChar"/>
            <w:lang w:val="pt-PT"/>
          </w:rPr>
          <w:t>http://www.susanasoares.com/index.php?id=5</w:t>
        </w:r>
      </w:hyperlink>
      <w:r w:rsidRPr="000B6520">
        <w:rPr>
          <w:rFonts w:ascii="Alegreya" w:hAnsi="Alegreya"/>
          <w:sz w:val="18"/>
          <w:szCs w:val="18"/>
          <w:lang w:val="pt-PT"/>
        </w:rPr>
        <w:t xml:space="preserve"> (acesso em 2026-07-13)</w:t>
      </w:r>
      <w:r w:rsidR="00FE4CC3" w:rsidRPr="000B6520">
        <w:rPr>
          <w:rFonts w:ascii="Alegreya" w:hAnsi="Alegreya"/>
          <w:sz w:val="18"/>
          <w:szCs w:val="18"/>
          <w:lang w:val="pt-PT"/>
        </w:rPr>
        <w:t>.</w:t>
      </w:r>
      <w:bookmarkEnd w:id="9"/>
    </w:p>
    <w:p w14:paraId="5343215A" w14:textId="77777777" w:rsidR="00D768A0" w:rsidRPr="000B6520" w:rsidRDefault="00D768A0" w:rsidP="000B6520">
      <w:pPr>
        <w:pStyle w:val="Reference"/>
        <w:spacing w:after="0" w:line="240" w:lineRule="auto"/>
        <w:jc w:val="left"/>
        <w:rPr>
          <w:rFonts w:ascii="Alegreya" w:hAnsi="Alegreya"/>
          <w:sz w:val="18"/>
          <w:szCs w:val="18"/>
        </w:rPr>
      </w:pPr>
      <w:bookmarkStart w:id="10" w:name="_Ref236138432"/>
      <w:proofErr w:type="spellStart"/>
      <w:r w:rsidRPr="000B6520">
        <w:rPr>
          <w:rFonts w:ascii="Alegreya" w:hAnsi="Alegreya"/>
          <w:sz w:val="18"/>
          <w:szCs w:val="18"/>
        </w:rPr>
        <w:t>Borgobello</w:t>
      </w:r>
      <w:proofErr w:type="spellEnd"/>
      <w:r w:rsidRPr="000B6520">
        <w:rPr>
          <w:rFonts w:ascii="Alegreya" w:hAnsi="Alegreya"/>
          <w:sz w:val="18"/>
          <w:szCs w:val="18"/>
        </w:rPr>
        <w:t xml:space="preserve">, B., ‘Glass diagnostic tools use </w:t>
      </w:r>
      <w:proofErr w:type="gramStart"/>
      <w:r w:rsidRPr="000B6520">
        <w:rPr>
          <w:rFonts w:ascii="Alegreya" w:hAnsi="Alegreya"/>
          <w:sz w:val="18"/>
          <w:szCs w:val="18"/>
        </w:rPr>
        <w:t>honey bees</w:t>
      </w:r>
      <w:proofErr w:type="gramEnd"/>
      <w:r w:rsidRPr="000B6520">
        <w:rPr>
          <w:rFonts w:ascii="Alegreya" w:hAnsi="Alegreya"/>
          <w:sz w:val="18"/>
          <w:szCs w:val="18"/>
        </w:rPr>
        <w:t xml:space="preserve"> to sniff out cancer’, in </w:t>
      </w:r>
      <w:r w:rsidRPr="000B6520">
        <w:rPr>
          <w:rFonts w:ascii="Alegreya" w:hAnsi="Alegreya"/>
          <w:i/>
          <w:iCs/>
          <w:sz w:val="18"/>
          <w:szCs w:val="18"/>
        </w:rPr>
        <w:t>Refractor</w:t>
      </w:r>
      <w:r w:rsidRPr="000B6520">
        <w:rPr>
          <w:rFonts w:ascii="Alegreya" w:hAnsi="Alegreya"/>
          <w:sz w:val="18"/>
          <w:szCs w:val="18"/>
        </w:rPr>
        <w:t>,</w:t>
      </w:r>
      <w:r w:rsidRPr="000B6520">
        <w:rPr>
          <w:rStyle w:val="Hyperlink1"/>
          <w:rFonts w:ascii="Alegreya" w:hAnsi="Alegreya"/>
          <w:sz w:val="18"/>
          <w:szCs w:val="18"/>
          <w:u w:val="none"/>
          <w:lang w:val="en-US"/>
        </w:rPr>
        <w:t xml:space="preserve"> </w:t>
      </w:r>
      <w:hyperlink r:id="rId32" w:history="1">
        <w:r w:rsidRPr="000B6520">
          <w:rPr>
            <w:rStyle w:val="HyperlinkreferencesChar"/>
            <w:lang w:val="en-US"/>
          </w:rPr>
          <w:t>https://newatlas.com/bees-project-susana-soares/29981/</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bookmarkEnd w:id="10"/>
    </w:p>
    <w:p w14:paraId="51634DC4" w14:textId="21B86BBE" w:rsidR="00D768A0" w:rsidRPr="000B6520" w:rsidRDefault="00D768A0" w:rsidP="000B6520">
      <w:pPr>
        <w:pStyle w:val="Reference"/>
        <w:spacing w:after="0" w:line="240" w:lineRule="auto"/>
        <w:jc w:val="left"/>
        <w:rPr>
          <w:rFonts w:ascii="Alegreya" w:hAnsi="Alegreya"/>
          <w:sz w:val="18"/>
          <w:szCs w:val="18"/>
          <w:lang w:val="pt-PT"/>
        </w:rPr>
      </w:pPr>
      <w:bookmarkStart w:id="11" w:name="_Ref236138441"/>
      <w:r w:rsidRPr="000B6520">
        <w:rPr>
          <w:rFonts w:ascii="Alegreya" w:hAnsi="Alegreya"/>
          <w:sz w:val="18"/>
          <w:szCs w:val="18"/>
          <w:lang w:val="pt-PT"/>
        </w:rPr>
        <w:t>Soares, S.,’</w:t>
      </w:r>
      <w:r w:rsidRPr="000B6520">
        <w:rPr>
          <w:rFonts w:ascii="Alegreya" w:hAnsi="Alegreya"/>
          <w:sz w:val="18"/>
          <w:szCs w:val="18"/>
          <w:lang w:val="de-DE"/>
        </w:rPr>
        <w:t>BEE</w:t>
      </w:r>
      <w:r w:rsidRPr="000B6520">
        <w:rPr>
          <w:rFonts w:ascii="Alegreya" w:hAnsi="Alegreya"/>
          <w:sz w:val="18"/>
          <w:szCs w:val="18"/>
          <w:rtl/>
          <w:lang w:val="ar-SA"/>
        </w:rPr>
        <w:t>’</w:t>
      </w:r>
      <w:r w:rsidRPr="000B6520">
        <w:rPr>
          <w:rFonts w:ascii="Alegreya" w:hAnsi="Alegreya"/>
          <w:sz w:val="18"/>
          <w:szCs w:val="18"/>
          <w:lang w:val="pt-PT"/>
        </w:rPr>
        <w:t xml:space="preserve">S – Research’, in </w:t>
      </w:r>
      <w:r w:rsidRPr="000B6520">
        <w:rPr>
          <w:rFonts w:ascii="Alegreya" w:hAnsi="Alegreya"/>
          <w:i/>
          <w:iCs/>
          <w:sz w:val="18"/>
          <w:szCs w:val="18"/>
          <w:lang w:val="pt-PT"/>
        </w:rPr>
        <w:t>Susana Soares</w:t>
      </w:r>
      <w:r w:rsidRPr="000B6520">
        <w:rPr>
          <w:rFonts w:ascii="Alegreya" w:hAnsi="Alegreya"/>
          <w:sz w:val="18"/>
          <w:szCs w:val="18"/>
          <w:lang w:val="pt-PT"/>
        </w:rPr>
        <w:t xml:space="preserve">, </w:t>
      </w:r>
      <w:hyperlink r:id="rId33" w:history="1">
        <w:r w:rsidRPr="0086745B">
          <w:rPr>
            <w:rStyle w:val="HyperlinkrefsChar"/>
            <w:lang w:val="pt-PT"/>
          </w:rPr>
          <w:t>http://www.susanasoares.com/index.php?id=54</w:t>
        </w:r>
      </w:hyperlink>
      <w:r w:rsidRPr="000B6520">
        <w:rPr>
          <w:rFonts w:ascii="Alegreya" w:hAnsi="Alegreya"/>
          <w:sz w:val="18"/>
          <w:szCs w:val="18"/>
          <w:lang w:val="pt-PT"/>
        </w:rPr>
        <w:t xml:space="preserve"> (acesso em 2026-07-13).</w:t>
      </w:r>
      <w:bookmarkEnd w:id="11"/>
    </w:p>
    <w:p w14:paraId="69AB2A66" w14:textId="58894CA8" w:rsidR="00D768A0" w:rsidRPr="000B6520" w:rsidRDefault="00D768A0" w:rsidP="000B6520">
      <w:pPr>
        <w:pStyle w:val="Reference"/>
        <w:spacing w:after="0" w:line="240" w:lineRule="auto"/>
        <w:jc w:val="left"/>
        <w:rPr>
          <w:rFonts w:ascii="Alegreya" w:hAnsi="Alegreya"/>
          <w:sz w:val="18"/>
          <w:szCs w:val="18"/>
        </w:rPr>
      </w:pPr>
      <w:bookmarkStart w:id="12" w:name="_Ref236138448"/>
      <w:r w:rsidRPr="000B6520">
        <w:rPr>
          <w:rFonts w:ascii="Alegreya" w:hAnsi="Alegreya"/>
          <w:sz w:val="18"/>
          <w:szCs w:val="18"/>
        </w:rPr>
        <w:t xml:space="preserve">Nguyen, </w:t>
      </w:r>
      <w:proofErr w:type="spellStart"/>
      <w:proofErr w:type="gramStart"/>
      <w:r w:rsidRPr="000B6520">
        <w:rPr>
          <w:rFonts w:ascii="Alegreya" w:hAnsi="Alegreya"/>
          <w:sz w:val="18"/>
          <w:szCs w:val="18"/>
        </w:rPr>
        <w:t>T.,‘</w:t>
      </w:r>
      <w:proofErr w:type="gramEnd"/>
      <w:r w:rsidRPr="000B6520">
        <w:rPr>
          <w:rFonts w:ascii="Alegreya" w:hAnsi="Alegreya"/>
          <w:sz w:val="18"/>
          <w:szCs w:val="18"/>
        </w:rPr>
        <w:t>Can</w:t>
      </w:r>
      <w:proofErr w:type="spellEnd"/>
      <w:r w:rsidRPr="000B6520">
        <w:rPr>
          <w:rFonts w:ascii="Alegreya" w:hAnsi="Alegreya"/>
          <w:sz w:val="18"/>
          <w:szCs w:val="18"/>
        </w:rPr>
        <w:t xml:space="preserve"> Bees Be Trained to Sniff Out </w:t>
      </w:r>
      <w:proofErr w:type="spellStart"/>
      <w:r w:rsidRPr="000B6520">
        <w:rPr>
          <w:rFonts w:ascii="Alegreya" w:hAnsi="Alegreya"/>
          <w:sz w:val="18"/>
          <w:szCs w:val="18"/>
        </w:rPr>
        <w:t>Cancer?</w:t>
      </w:r>
      <w:proofErr w:type="gramStart"/>
      <w:r w:rsidRPr="000B6520">
        <w:rPr>
          <w:rFonts w:ascii="Alegreya" w:hAnsi="Alegreya"/>
          <w:sz w:val="18"/>
          <w:szCs w:val="18"/>
        </w:rPr>
        <w:t>’,in</w:t>
      </w:r>
      <w:proofErr w:type="spellEnd"/>
      <w:proofErr w:type="gramEnd"/>
      <w:r w:rsidRPr="000B6520">
        <w:rPr>
          <w:rFonts w:ascii="Alegreya" w:hAnsi="Alegreya"/>
          <w:sz w:val="18"/>
          <w:szCs w:val="18"/>
        </w:rPr>
        <w:t xml:space="preserve"> </w:t>
      </w:r>
      <w:r w:rsidRPr="000B6520">
        <w:rPr>
          <w:rFonts w:ascii="Alegreya" w:hAnsi="Alegreya"/>
          <w:i/>
          <w:iCs/>
          <w:sz w:val="18"/>
          <w:szCs w:val="18"/>
        </w:rPr>
        <w:t>Smithsonian Magazine Online</w:t>
      </w:r>
      <w:r w:rsidRPr="000B6520">
        <w:rPr>
          <w:rFonts w:ascii="Alegreya" w:hAnsi="Alegreya"/>
          <w:sz w:val="18"/>
          <w:szCs w:val="18"/>
        </w:rPr>
        <w:t xml:space="preserve"> (13 </w:t>
      </w:r>
      <w:proofErr w:type="spellStart"/>
      <w:r w:rsidRPr="000B6520">
        <w:rPr>
          <w:rFonts w:ascii="Alegreya" w:hAnsi="Alegreya"/>
          <w:sz w:val="18"/>
          <w:szCs w:val="18"/>
        </w:rPr>
        <w:t>Dezembro</w:t>
      </w:r>
      <w:proofErr w:type="spellEnd"/>
      <w:r w:rsidRPr="000B6520">
        <w:rPr>
          <w:rFonts w:ascii="Alegreya" w:hAnsi="Alegreya"/>
          <w:sz w:val="18"/>
          <w:szCs w:val="18"/>
        </w:rPr>
        <w:t xml:space="preserve"> 2013) </w:t>
      </w:r>
      <w:r w:rsidRPr="000B6520">
        <w:rPr>
          <w:rStyle w:val="HyperlinkrefsChar"/>
          <w:lang w:val="en-US"/>
        </w:rPr>
        <w:t>https://www.smithsonianmag.com/innovation/can-bees-be-trained-to-sniff-out-cancer-180948269/</w:t>
      </w:r>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bookmarkEnd w:id="12"/>
    </w:p>
    <w:p w14:paraId="66866EDB" w14:textId="6216B3D6" w:rsidR="00D768A0" w:rsidRPr="000B6520" w:rsidRDefault="00D768A0" w:rsidP="000B6520">
      <w:pPr>
        <w:pStyle w:val="Reference"/>
        <w:spacing w:after="0" w:line="240" w:lineRule="auto"/>
        <w:jc w:val="left"/>
        <w:rPr>
          <w:rFonts w:ascii="Alegreya" w:hAnsi="Alegreya"/>
          <w:sz w:val="18"/>
          <w:szCs w:val="18"/>
        </w:rPr>
      </w:pPr>
      <w:bookmarkStart w:id="13" w:name="_Ref236138476"/>
      <w:r w:rsidRPr="0086745B">
        <w:rPr>
          <w:rFonts w:ascii="Alegreya" w:hAnsi="Alegreya"/>
          <w:sz w:val="18"/>
          <w:szCs w:val="18"/>
        </w:rPr>
        <w:t xml:space="preserve">Barbara. A., </w:t>
      </w:r>
      <w:r w:rsidRPr="000B6520">
        <w:rPr>
          <w:rFonts w:ascii="Alegreya" w:hAnsi="Alegreya"/>
          <w:i/>
          <w:iCs/>
          <w:sz w:val="18"/>
          <w:szCs w:val="18"/>
        </w:rPr>
        <w:t>Conservation treatment methodology,</w:t>
      </w:r>
      <w:r w:rsidRPr="000B6520">
        <w:rPr>
          <w:rFonts w:ascii="Alegreya" w:hAnsi="Alegreya"/>
          <w:sz w:val="18"/>
          <w:szCs w:val="18"/>
          <w:lang w:val="de-DE"/>
        </w:rPr>
        <w:t xml:space="preserve"> Butterworth-Heinemann, Oxford (2011).</w:t>
      </w:r>
      <w:bookmarkEnd w:id="13"/>
    </w:p>
    <w:p w14:paraId="4E57C5AA" w14:textId="0A3685DC" w:rsidR="00D768A0" w:rsidRPr="000B6520" w:rsidRDefault="00D768A0" w:rsidP="000B6520">
      <w:pPr>
        <w:pStyle w:val="Reference"/>
        <w:spacing w:after="0" w:line="240" w:lineRule="auto"/>
        <w:jc w:val="left"/>
        <w:rPr>
          <w:rFonts w:ascii="Alegreya" w:hAnsi="Alegreya"/>
          <w:sz w:val="18"/>
          <w:szCs w:val="18"/>
        </w:rPr>
      </w:pPr>
      <w:bookmarkStart w:id="14" w:name="_Ref236138487"/>
      <w:r w:rsidRPr="000B6520">
        <w:rPr>
          <w:rFonts w:ascii="Alegreya" w:hAnsi="Alegreya"/>
          <w:sz w:val="18"/>
          <w:szCs w:val="18"/>
        </w:rPr>
        <w:t>Maj</w:t>
      </w:r>
      <w:r w:rsidRPr="000B6520">
        <w:rPr>
          <w:rFonts w:ascii="Alegreya" w:hAnsi="Alegreya"/>
          <w:sz w:val="18"/>
          <w:szCs w:val="18"/>
          <w:lang w:val="fr-FR"/>
        </w:rPr>
        <w:t>é</w:t>
      </w:r>
      <w:proofErr w:type="spellStart"/>
      <w:r w:rsidRPr="000B6520">
        <w:rPr>
          <w:rFonts w:ascii="Alegreya" w:hAnsi="Alegreya"/>
          <w:sz w:val="18"/>
          <w:szCs w:val="18"/>
        </w:rPr>
        <w:t>rus</w:t>
      </w:r>
      <w:proofErr w:type="spellEnd"/>
      <w:r w:rsidRPr="000B6520">
        <w:rPr>
          <w:rFonts w:ascii="Alegreya" w:hAnsi="Alegreya"/>
          <w:sz w:val="18"/>
          <w:szCs w:val="18"/>
        </w:rPr>
        <w:t xml:space="preserve">, O.; </w:t>
      </w:r>
      <w:proofErr w:type="spellStart"/>
      <w:r w:rsidRPr="000B6520">
        <w:rPr>
          <w:rFonts w:ascii="Alegreya" w:hAnsi="Alegreya"/>
          <w:sz w:val="18"/>
          <w:szCs w:val="18"/>
        </w:rPr>
        <w:t>Lehu</w:t>
      </w:r>
      <w:proofErr w:type="spellEnd"/>
      <w:r w:rsidRPr="000B6520">
        <w:rPr>
          <w:rFonts w:ascii="Alegreya" w:hAnsi="Alegreya"/>
          <w:sz w:val="18"/>
          <w:szCs w:val="18"/>
          <w:lang w:val="fr-FR"/>
        </w:rPr>
        <w:t>é</w:t>
      </w:r>
      <w:r w:rsidRPr="000B6520">
        <w:rPr>
          <w:rFonts w:ascii="Alegreya" w:hAnsi="Alegreya"/>
          <w:sz w:val="18"/>
          <w:szCs w:val="18"/>
        </w:rPr>
        <w:t>d</w:t>
      </w:r>
      <w:r w:rsidRPr="000B6520">
        <w:rPr>
          <w:rFonts w:ascii="Alegreya" w:hAnsi="Alegreya"/>
          <w:sz w:val="18"/>
          <w:szCs w:val="18"/>
          <w:lang w:val="fr-FR"/>
        </w:rPr>
        <w:t>é</w:t>
      </w:r>
      <w:r w:rsidRPr="000B6520">
        <w:rPr>
          <w:rFonts w:ascii="Alegreya" w:hAnsi="Alegreya"/>
          <w:sz w:val="18"/>
          <w:szCs w:val="18"/>
        </w:rPr>
        <w:t xml:space="preserve">, P.; Biron, I.; </w:t>
      </w:r>
      <w:proofErr w:type="spellStart"/>
      <w:r w:rsidRPr="000B6520">
        <w:rPr>
          <w:rFonts w:ascii="Alegreya" w:hAnsi="Alegreya"/>
          <w:sz w:val="18"/>
          <w:szCs w:val="18"/>
        </w:rPr>
        <w:t>Alloteau</w:t>
      </w:r>
      <w:proofErr w:type="spellEnd"/>
      <w:r w:rsidRPr="000B6520">
        <w:rPr>
          <w:rFonts w:ascii="Alegreya" w:hAnsi="Alegreya"/>
          <w:sz w:val="18"/>
          <w:szCs w:val="18"/>
        </w:rPr>
        <w:t xml:space="preserve">, F.; Narayanasamy, S.; D. </w:t>
      </w:r>
      <w:proofErr w:type="spellStart"/>
      <w:proofErr w:type="gramStart"/>
      <w:r w:rsidRPr="000B6520">
        <w:rPr>
          <w:rFonts w:ascii="Alegreya" w:hAnsi="Alegreya"/>
          <w:sz w:val="18"/>
          <w:szCs w:val="18"/>
        </w:rPr>
        <w:t>Caurant</w:t>
      </w:r>
      <w:proofErr w:type="spellEnd"/>
      <w:r w:rsidRPr="000B6520">
        <w:rPr>
          <w:rFonts w:ascii="Alegreya" w:hAnsi="Alegreya"/>
          <w:sz w:val="18"/>
          <w:szCs w:val="18"/>
        </w:rPr>
        <w:t>,‘</w:t>
      </w:r>
      <w:proofErr w:type="gramEnd"/>
      <w:r w:rsidRPr="000B6520">
        <w:rPr>
          <w:rFonts w:ascii="Alegreya" w:hAnsi="Alegreya"/>
          <w:sz w:val="18"/>
          <w:szCs w:val="18"/>
        </w:rPr>
        <w:t xml:space="preserve">Glass alteration in atmospheric conditions: crossing perspectives from cultural heritage, glass industry, and nuclear waste management’, </w:t>
      </w:r>
      <w:proofErr w:type="spellStart"/>
      <w:r w:rsidRPr="000B6520">
        <w:rPr>
          <w:rFonts w:ascii="Alegreya" w:hAnsi="Alegreya"/>
          <w:i/>
          <w:iCs/>
          <w:sz w:val="18"/>
          <w:szCs w:val="18"/>
        </w:rPr>
        <w:t>Npj</w:t>
      </w:r>
      <w:proofErr w:type="spellEnd"/>
      <w:r w:rsidRPr="000B6520">
        <w:rPr>
          <w:rFonts w:ascii="Alegreya" w:hAnsi="Alegreya"/>
          <w:i/>
          <w:iCs/>
          <w:sz w:val="18"/>
          <w:szCs w:val="18"/>
        </w:rPr>
        <w:t xml:space="preserve"> Materials Degradation</w:t>
      </w:r>
      <w:r w:rsidRPr="000B6520">
        <w:rPr>
          <w:rFonts w:ascii="Alegreya" w:hAnsi="Alegreya"/>
          <w:sz w:val="18"/>
          <w:szCs w:val="18"/>
        </w:rPr>
        <w:t xml:space="preserve"> </w:t>
      </w:r>
      <w:r w:rsidRPr="000B6520">
        <w:rPr>
          <w:rFonts w:ascii="Alegreya" w:hAnsi="Alegreya"/>
          <w:b/>
          <w:bCs/>
          <w:sz w:val="18"/>
          <w:szCs w:val="18"/>
        </w:rPr>
        <w:t>4</w:t>
      </w:r>
      <w:r w:rsidRPr="000B6520">
        <w:rPr>
          <w:rFonts w:ascii="Alegreya" w:hAnsi="Alegreya"/>
          <w:sz w:val="18"/>
          <w:szCs w:val="18"/>
        </w:rPr>
        <w:t xml:space="preserve"> (2020) 27, </w:t>
      </w:r>
      <w:hyperlink r:id="rId34" w:history="1">
        <w:r w:rsidRPr="000B6520">
          <w:rPr>
            <w:rStyle w:val="HyperlinkrefsChar"/>
          </w:rPr>
          <w:t>https://doi.org/10.1038/s41529-020-00130-9</w:t>
        </w:r>
      </w:hyperlink>
      <w:r w:rsidRPr="000B6520">
        <w:rPr>
          <w:rFonts w:ascii="Alegreya" w:hAnsi="Alegreya"/>
          <w:sz w:val="18"/>
          <w:szCs w:val="18"/>
        </w:rPr>
        <w:t>.</w:t>
      </w:r>
      <w:bookmarkEnd w:id="14"/>
    </w:p>
    <w:p w14:paraId="1846D923" w14:textId="515975FF"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lang w:val="da-DK"/>
        </w:rPr>
        <w:t>Henderson,</w:t>
      </w:r>
      <w:r w:rsidRPr="000B6520">
        <w:rPr>
          <w:rFonts w:ascii="Alegreya" w:hAnsi="Alegreya"/>
          <w:sz w:val="18"/>
          <w:szCs w:val="18"/>
        </w:rPr>
        <w:t xml:space="preserve"> </w:t>
      </w:r>
      <w:r w:rsidRPr="000B6520">
        <w:rPr>
          <w:rFonts w:ascii="Alegreya" w:hAnsi="Alegreya"/>
          <w:sz w:val="18"/>
          <w:szCs w:val="18"/>
          <w:lang w:val="da-DK"/>
        </w:rPr>
        <w:t>G. S.</w:t>
      </w:r>
      <w:r w:rsidRPr="000B6520">
        <w:rPr>
          <w:rFonts w:ascii="Alegreya" w:hAnsi="Alegreya"/>
          <w:sz w:val="18"/>
          <w:szCs w:val="18"/>
        </w:rPr>
        <w:t>,</w:t>
      </w:r>
      <w:r w:rsidRPr="000B6520">
        <w:rPr>
          <w:rFonts w:ascii="Alegreya" w:hAnsi="Alegreya"/>
          <w:sz w:val="18"/>
          <w:szCs w:val="18"/>
          <w:lang w:val="da-DK"/>
        </w:rPr>
        <w:t xml:space="preserve"> </w:t>
      </w:r>
      <w:r w:rsidRPr="000B6520">
        <w:rPr>
          <w:rFonts w:ascii="Alegreya" w:hAnsi="Alegreya"/>
          <w:sz w:val="18"/>
          <w:szCs w:val="18"/>
        </w:rPr>
        <w:t xml:space="preserve">‘The structure of silicate melts: a glass perspective’, </w:t>
      </w:r>
      <w:r w:rsidRPr="000B6520">
        <w:rPr>
          <w:rFonts w:ascii="Alegreya" w:hAnsi="Alegreya"/>
          <w:i/>
          <w:iCs/>
          <w:sz w:val="18"/>
          <w:szCs w:val="18"/>
        </w:rPr>
        <w:t>The Canadian Mineralogist</w:t>
      </w:r>
      <w:r w:rsidRPr="000B6520">
        <w:rPr>
          <w:rFonts w:ascii="Alegreya" w:hAnsi="Alegreya"/>
          <w:sz w:val="18"/>
          <w:szCs w:val="18"/>
        </w:rPr>
        <w:t xml:space="preserve"> </w:t>
      </w:r>
      <w:r w:rsidRPr="000B6520">
        <w:rPr>
          <w:rFonts w:ascii="Alegreya" w:hAnsi="Alegreya"/>
          <w:b/>
          <w:bCs/>
          <w:sz w:val="18"/>
          <w:szCs w:val="18"/>
        </w:rPr>
        <w:t>43</w:t>
      </w:r>
      <w:r w:rsidRPr="000B6520">
        <w:rPr>
          <w:rFonts w:ascii="Alegreya" w:hAnsi="Alegreya"/>
          <w:sz w:val="18"/>
          <w:szCs w:val="18"/>
        </w:rPr>
        <w:t xml:space="preserve">(6) (2005) 1921-1958, </w:t>
      </w:r>
      <w:hyperlink r:id="rId35" w:history="1">
        <w:r w:rsidRPr="000B6520">
          <w:rPr>
            <w:rStyle w:val="HyperlinkrefsChar"/>
          </w:rPr>
          <w:t>https://doi.org/10.2113/gscanmin.43.6.1921</w:t>
        </w:r>
      </w:hyperlink>
      <w:r w:rsidRPr="000B6520">
        <w:rPr>
          <w:rFonts w:ascii="Alegreya" w:hAnsi="Alegreya"/>
          <w:sz w:val="18"/>
          <w:szCs w:val="18"/>
        </w:rPr>
        <w:t>.</w:t>
      </w:r>
    </w:p>
    <w:p w14:paraId="7104C70A" w14:textId="158129CE" w:rsidR="00D768A0" w:rsidRPr="000B6520" w:rsidRDefault="00D768A0" w:rsidP="000B6520">
      <w:pPr>
        <w:pStyle w:val="Reference"/>
        <w:spacing w:after="0" w:line="240" w:lineRule="auto"/>
        <w:jc w:val="left"/>
        <w:rPr>
          <w:rFonts w:ascii="Alegreya" w:hAnsi="Alegreya"/>
          <w:sz w:val="18"/>
          <w:szCs w:val="18"/>
        </w:rPr>
      </w:pPr>
      <w:bookmarkStart w:id="15" w:name="_Ref236138534"/>
      <w:r w:rsidRPr="000B6520">
        <w:rPr>
          <w:rFonts w:ascii="Alegreya" w:hAnsi="Alegreya"/>
          <w:sz w:val="18"/>
          <w:szCs w:val="18"/>
          <w:lang w:val="da-DK"/>
        </w:rPr>
        <w:t>Kunicki-Goldfinger,</w:t>
      </w:r>
      <w:r w:rsidRPr="000B6520">
        <w:rPr>
          <w:rFonts w:ascii="Alegreya" w:hAnsi="Alegreya"/>
          <w:sz w:val="18"/>
          <w:szCs w:val="18"/>
        </w:rPr>
        <w:t xml:space="preserve"> </w:t>
      </w:r>
      <w:r w:rsidRPr="000B6520">
        <w:rPr>
          <w:rFonts w:ascii="Alegreya" w:hAnsi="Alegreya"/>
          <w:sz w:val="18"/>
          <w:szCs w:val="18"/>
          <w:lang w:val="da-DK"/>
        </w:rPr>
        <w:t>J. J.</w:t>
      </w:r>
      <w:r w:rsidRPr="000B6520">
        <w:rPr>
          <w:rFonts w:ascii="Alegreya" w:hAnsi="Alegreya"/>
          <w:sz w:val="18"/>
          <w:szCs w:val="18"/>
        </w:rPr>
        <w:t>,</w:t>
      </w:r>
      <w:r w:rsidRPr="000B6520">
        <w:rPr>
          <w:rFonts w:ascii="Alegreya" w:hAnsi="Alegreya"/>
          <w:sz w:val="18"/>
          <w:szCs w:val="18"/>
          <w:lang w:val="da-DK"/>
        </w:rPr>
        <w:t xml:space="preserve"> </w:t>
      </w:r>
      <w:r w:rsidRPr="000B6520">
        <w:rPr>
          <w:rFonts w:ascii="Alegreya" w:hAnsi="Alegreya"/>
          <w:sz w:val="18"/>
          <w:szCs w:val="18"/>
        </w:rPr>
        <w:t xml:space="preserve">‘Unstable historic glass: symptoms, causes, mechanisms and conservation’, </w:t>
      </w:r>
      <w:r w:rsidRPr="000B6520">
        <w:rPr>
          <w:rFonts w:ascii="Alegreya" w:hAnsi="Alegreya"/>
          <w:i/>
          <w:iCs/>
          <w:sz w:val="18"/>
          <w:szCs w:val="18"/>
        </w:rPr>
        <w:t>Studies in Conservation</w:t>
      </w:r>
      <w:r w:rsidRPr="000B6520">
        <w:rPr>
          <w:rFonts w:ascii="Alegreya" w:hAnsi="Alegreya"/>
          <w:sz w:val="18"/>
          <w:szCs w:val="18"/>
        </w:rPr>
        <w:t xml:space="preserve"> </w:t>
      </w:r>
      <w:r w:rsidRPr="000B6520">
        <w:rPr>
          <w:rFonts w:ascii="Alegreya" w:hAnsi="Alegreya"/>
          <w:b/>
          <w:bCs/>
          <w:sz w:val="18"/>
          <w:szCs w:val="18"/>
        </w:rPr>
        <w:t xml:space="preserve">53 </w:t>
      </w:r>
      <w:r w:rsidRPr="000B6520">
        <w:rPr>
          <w:rFonts w:ascii="Alegreya" w:hAnsi="Alegreya"/>
          <w:sz w:val="18"/>
          <w:szCs w:val="18"/>
        </w:rPr>
        <w:t>(</w:t>
      </w:r>
      <w:r w:rsidRPr="000B6520">
        <w:rPr>
          <w:rFonts w:ascii="Alegreya" w:hAnsi="Alegreya"/>
          <w:sz w:val="18"/>
          <w:szCs w:val="18"/>
          <w:lang w:val="fr-FR"/>
        </w:rPr>
        <w:t>2008</w:t>
      </w:r>
      <w:r w:rsidRPr="000B6520">
        <w:rPr>
          <w:rFonts w:ascii="Alegreya" w:hAnsi="Alegreya"/>
          <w:sz w:val="18"/>
          <w:szCs w:val="18"/>
        </w:rPr>
        <w:t>) 47-</w:t>
      </w:r>
      <w:r w:rsidRPr="000B6520">
        <w:rPr>
          <w:rFonts w:ascii="Alegreya" w:hAnsi="Alegreya"/>
          <w:sz w:val="18"/>
          <w:szCs w:val="18"/>
          <w:lang w:val="fr-FR"/>
        </w:rPr>
        <w:t xml:space="preserve">60, </w:t>
      </w:r>
      <w:hyperlink r:id="rId36" w:history="1">
        <w:r w:rsidRPr="000B6520">
          <w:rPr>
            <w:rStyle w:val="HyperlinkrefsChar"/>
          </w:rPr>
          <w:t>https://doi.org/10.1179/sic.2008.53.Supplement-2.47</w:t>
        </w:r>
      </w:hyperlink>
      <w:r w:rsidRPr="000B6520">
        <w:rPr>
          <w:rFonts w:ascii="Alegreya" w:hAnsi="Alegreya"/>
          <w:sz w:val="18"/>
          <w:szCs w:val="18"/>
          <w:lang w:val="fr-FR"/>
        </w:rPr>
        <w:t>.</w:t>
      </w:r>
      <w:bookmarkEnd w:id="15"/>
    </w:p>
    <w:p w14:paraId="5F54B4BB" w14:textId="020B3585" w:rsidR="00D768A0" w:rsidRPr="000B6520" w:rsidRDefault="00D768A0" w:rsidP="000B6520">
      <w:pPr>
        <w:pStyle w:val="Reference"/>
        <w:spacing w:after="0" w:line="240" w:lineRule="auto"/>
        <w:jc w:val="left"/>
        <w:rPr>
          <w:rFonts w:ascii="Alegreya" w:hAnsi="Alegreya"/>
          <w:sz w:val="18"/>
          <w:szCs w:val="18"/>
        </w:rPr>
      </w:pPr>
      <w:bookmarkStart w:id="16" w:name="_Ref236138507"/>
      <w:r w:rsidRPr="0086745B">
        <w:rPr>
          <w:rFonts w:ascii="Alegreya" w:hAnsi="Alegreya"/>
          <w:sz w:val="18"/>
          <w:szCs w:val="18"/>
        </w:rPr>
        <w:t xml:space="preserve">Zanini, R.; </w:t>
      </w:r>
      <w:proofErr w:type="spellStart"/>
      <w:r w:rsidRPr="0086745B">
        <w:rPr>
          <w:rFonts w:ascii="Alegreya" w:hAnsi="Alegreya"/>
          <w:sz w:val="18"/>
          <w:szCs w:val="18"/>
        </w:rPr>
        <w:t>Franceschin</w:t>
      </w:r>
      <w:proofErr w:type="spellEnd"/>
      <w:r w:rsidRPr="0086745B">
        <w:rPr>
          <w:rFonts w:ascii="Alegreya" w:hAnsi="Alegreya"/>
          <w:sz w:val="18"/>
          <w:szCs w:val="18"/>
        </w:rPr>
        <w:t xml:space="preserve">, G.; </w:t>
      </w:r>
      <w:proofErr w:type="spellStart"/>
      <w:r w:rsidRPr="0086745B">
        <w:rPr>
          <w:rFonts w:ascii="Alegreya" w:hAnsi="Alegreya"/>
          <w:sz w:val="18"/>
          <w:szCs w:val="18"/>
        </w:rPr>
        <w:t>Cattaruzza</w:t>
      </w:r>
      <w:proofErr w:type="spellEnd"/>
      <w:r w:rsidRPr="0086745B">
        <w:rPr>
          <w:rFonts w:ascii="Alegreya" w:hAnsi="Alegreya"/>
          <w:sz w:val="18"/>
          <w:szCs w:val="18"/>
        </w:rPr>
        <w:t xml:space="preserve">, E.; </w:t>
      </w:r>
      <w:proofErr w:type="spellStart"/>
      <w:r w:rsidRPr="0086745B">
        <w:rPr>
          <w:rFonts w:ascii="Alegreya" w:hAnsi="Alegreya"/>
          <w:sz w:val="18"/>
          <w:szCs w:val="18"/>
        </w:rPr>
        <w:t>Traviglia</w:t>
      </w:r>
      <w:proofErr w:type="spellEnd"/>
      <w:r w:rsidRPr="0086745B">
        <w:rPr>
          <w:rFonts w:ascii="Alegreya" w:hAnsi="Alegreya"/>
          <w:sz w:val="18"/>
          <w:szCs w:val="18"/>
        </w:rPr>
        <w:t>, A.</w:t>
      </w:r>
      <w:r w:rsidRPr="000B6520">
        <w:rPr>
          <w:rFonts w:ascii="Alegreya" w:hAnsi="Alegreya"/>
          <w:sz w:val="18"/>
          <w:szCs w:val="18"/>
        </w:rPr>
        <w:t>,</w:t>
      </w:r>
      <w:r w:rsidRPr="0086745B">
        <w:rPr>
          <w:rFonts w:ascii="Alegreya" w:hAnsi="Alegreya"/>
          <w:sz w:val="18"/>
          <w:szCs w:val="18"/>
        </w:rPr>
        <w:t xml:space="preserve"> </w:t>
      </w:r>
      <w:r w:rsidRPr="000B6520">
        <w:rPr>
          <w:rFonts w:ascii="Alegreya" w:hAnsi="Alegreya"/>
          <w:sz w:val="18"/>
          <w:szCs w:val="18"/>
        </w:rPr>
        <w:t xml:space="preserve">‘A review of glass corrosion: the unique contribution of studying ancient glass to validate glass alteration models’, </w:t>
      </w:r>
      <w:proofErr w:type="spellStart"/>
      <w:r w:rsidRPr="000B6520">
        <w:rPr>
          <w:rFonts w:ascii="Alegreya" w:hAnsi="Alegreya"/>
          <w:i/>
          <w:iCs/>
          <w:sz w:val="18"/>
          <w:szCs w:val="18"/>
        </w:rPr>
        <w:t>Npj</w:t>
      </w:r>
      <w:proofErr w:type="spellEnd"/>
      <w:r w:rsidRPr="000B6520">
        <w:rPr>
          <w:rFonts w:ascii="Alegreya" w:hAnsi="Alegreya"/>
          <w:i/>
          <w:iCs/>
          <w:sz w:val="18"/>
          <w:szCs w:val="18"/>
        </w:rPr>
        <w:t xml:space="preserve"> Materials Degradation</w:t>
      </w:r>
      <w:r w:rsidRPr="000B6520">
        <w:rPr>
          <w:rFonts w:ascii="Alegreya" w:hAnsi="Alegreya"/>
          <w:sz w:val="18"/>
          <w:szCs w:val="18"/>
        </w:rPr>
        <w:t xml:space="preserve"> </w:t>
      </w:r>
      <w:r w:rsidRPr="000B6520">
        <w:rPr>
          <w:rFonts w:ascii="Alegreya" w:hAnsi="Alegreya"/>
          <w:b/>
          <w:bCs/>
          <w:sz w:val="18"/>
          <w:szCs w:val="18"/>
        </w:rPr>
        <w:t>7</w:t>
      </w:r>
      <w:r w:rsidRPr="000B6520">
        <w:rPr>
          <w:rFonts w:ascii="Alegreya" w:hAnsi="Alegreya"/>
          <w:sz w:val="18"/>
          <w:szCs w:val="18"/>
        </w:rPr>
        <w:t xml:space="preserve"> (2023) 38, </w:t>
      </w:r>
      <w:hyperlink r:id="rId37" w:history="1">
        <w:r w:rsidRPr="000B6520">
          <w:rPr>
            <w:rStyle w:val="HyperlinkrefsChar"/>
          </w:rPr>
          <w:t>https://doi.org/10.1038/s41529-023-00355-4</w:t>
        </w:r>
      </w:hyperlink>
      <w:r w:rsidRPr="000B6520">
        <w:rPr>
          <w:rFonts w:ascii="Alegreya" w:hAnsi="Alegreya"/>
          <w:sz w:val="18"/>
          <w:szCs w:val="18"/>
        </w:rPr>
        <w:t>.</w:t>
      </w:r>
      <w:bookmarkEnd w:id="16"/>
    </w:p>
    <w:p w14:paraId="4FA64B91" w14:textId="07FC5AA6"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lang w:val="de-DE"/>
        </w:rPr>
        <w:t>Bunker, B. C.,</w:t>
      </w:r>
      <w:r w:rsidR="000B6520" w:rsidRPr="000B6520">
        <w:rPr>
          <w:rFonts w:ascii="Alegreya" w:hAnsi="Alegreya"/>
          <w:sz w:val="18"/>
          <w:szCs w:val="18"/>
          <w:lang w:val="en-US"/>
        </w:rPr>
        <w:t xml:space="preserve"> ‘</w:t>
      </w:r>
      <w:r w:rsidRPr="000B6520">
        <w:rPr>
          <w:rFonts w:ascii="Alegreya" w:hAnsi="Alegreya"/>
          <w:sz w:val="18"/>
          <w:szCs w:val="18"/>
        </w:rPr>
        <w:t xml:space="preserve">Molecular mechanisms for corrosion of silica and silicate glasses’, </w:t>
      </w:r>
      <w:r w:rsidRPr="0086745B">
        <w:rPr>
          <w:rFonts w:ascii="Alegreya" w:hAnsi="Alegreya"/>
          <w:i/>
          <w:iCs/>
          <w:sz w:val="18"/>
          <w:szCs w:val="18"/>
        </w:rPr>
        <w:t>Journal of Non-Crystalline Solids</w:t>
      </w:r>
      <w:r w:rsidRPr="000B6520">
        <w:rPr>
          <w:rFonts w:ascii="Alegreya" w:hAnsi="Alegreya"/>
          <w:sz w:val="18"/>
          <w:szCs w:val="18"/>
        </w:rPr>
        <w:t xml:space="preserve"> </w:t>
      </w:r>
      <w:r w:rsidRPr="000B6520">
        <w:rPr>
          <w:rFonts w:ascii="Alegreya" w:hAnsi="Alegreya"/>
          <w:b/>
          <w:bCs/>
          <w:sz w:val="18"/>
          <w:szCs w:val="18"/>
        </w:rPr>
        <w:t xml:space="preserve">179 </w:t>
      </w:r>
      <w:r w:rsidRPr="000B6520">
        <w:rPr>
          <w:rFonts w:ascii="Alegreya" w:hAnsi="Alegreya"/>
          <w:sz w:val="18"/>
          <w:szCs w:val="18"/>
        </w:rPr>
        <w:t xml:space="preserve">(1994) 300-308, </w:t>
      </w:r>
      <w:hyperlink r:id="rId38" w:history="1">
        <w:r w:rsidRPr="000B6520">
          <w:rPr>
            <w:rStyle w:val="HyperlinkrefsChar"/>
          </w:rPr>
          <w:t>https://doi.org/10.1016/0022-3093(94)90708-0</w:t>
        </w:r>
      </w:hyperlink>
      <w:r w:rsidRPr="000B6520">
        <w:rPr>
          <w:rFonts w:ascii="Alegreya" w:hAnsi="Alegreya"/>
          <w:sz w:val="18"/>
          <w:szCs w:val="18"/>
        </w:rPr>
        <w:t>.</w:t>
      </w:r>
    </w:p>
    <w:p w14:paraId="39ADC727" w14:textId="774F014D"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lang w:val="de-DE"/>
        </w:rPr>
        <w:t>Jantzen, C. M.; Plodinec, M. J.</w:t>
      </w:r>
      <w:r w:rsidRPr="000B6520">
        <w:rPr>
          <w:rFonts w:ascii="Alegreya" w:hAnsi="Alegreya"/>
          <w:sz w:val="18"/>
          <w:szCs w:val="18"/>
        </w:rPr>
        <w:t>,</w:t>
      </w:r>
      <w:r w:rsidRPr="000B6520">
        <w:rPr>
          <w:rFonts w:ascii="Alegreya" w:hAnsi="Alegreya"/>
          <w:sz w:val="18"/>
          <w:szCs w:val="18"/>
          <w:lang w:val="de-DE"/>
        </w:rPr>
        <w:t xml:space="preserve"> </w:t>
      </w:r>
      <w:r w:rsidRPr="000B6520">
        <w:rPr>
          <w:rFonts w:ascii="Alegreya" w:hAnsi="Alegreya"/>
          <w:sz w:val="18"/>
          <w:szCs w:val="18"/>
        </w:rPr>
        <w:t xml:space="preserve">‘Thermodynamic model of natural, medieval and nuclear waste glass durability’, </w:t>
      </w:r>
      <w:r w:rsidRPr="0086745B">
        <w:rPr>
          <w:rFonts w:ascii="Alegreya" w:hAnsi="Alegreya"/>
          <w:i/>
          <w:iCs/>
          <w:sz w:val="18"/>
          <w:szCs w:val="18"/>
        </w:rPr>
        <w:t>Journal of Non-Crystalline Solids</w:t>
      </w:r>
      <w:r w:rsidRPr="0086745B">
        <w:rPr>
          <w:rFonts w:ascii="Alegreya" w:hAnsi="Alegreya"/>
          <w:sz w:val="18"/>
          <w:szCs w:val="18"/>
        </w:rPr>
        <w:t xml:space="preserve"> </w:t>
      </w:r>
      <w:r w:rsidRPr="0086745B">
        <w:rPr>
          <w:rFonts w:ascii="Alegreya" w:hAnsi="Alegreya"/>
          <w:b/>
          <w:bCs/>
          <w:sz w:val="18"/>
          <w:szCs w:val="18"/>
        </w:rPr>
        <w:t>67</w:t>
      </w:r>
      <w:r w:rsidRPr="0086745B">
        <w:rPr>
          <w:rFonts w:ascii="Alegreya" w:hAnsi="Alegreya"/>
          <w:sz w:val="18"/>
          <w:szCs w:val="18"/>
        </w:rPr>
        <w:t>(1</w:t>
      </w:r>
      <w:r w:rsidRPr="000B6520">
        <w:rPr>
          <w:rFonts w:ascii="Alegreya" w:hAnsi="Alegreya"/>
          <w:sz w:val="18"/>
          <w:szCs w:val="18"/>
        </w:rPr>
        <w:t>-3) (1984) 207-223,</w:t>
      </w:r>
      <w:r w:rsidRPr="000B6520">
        <w:rPr>
          <w:rFonts w:ascii="Alegreya" w:hAnsi="Alegreya"/>
          <w:sz w:val="18"/>
          <w:szCs w:val="18"/>
          <w:lang w:val="fr-FR"/>
        </w:rPr>
        <w:t xml:space="preserve"> </w:t>
      </w:r>
      <w:hyperlink r:id="rId39" w:history="1">
        <w:r w:rsidRPr="000B6520">
          <w:rPr>
            <w:rStyle w:val="HyperlinkrefsChar"/>
          </w:rPr>
          <w:t>https://doi.org/10.1016/0022-3093(84)90151-0</w:t>
        </w:r>
      </w:hyperlink>
      <w:r w:rsidRPr="000B6520">
        <w:rPr>
          <w:rFonts w:ascii="Alegreya" w:hAnsi="Alegreya"/>
          <w:sz w:val="18"/>
          <w:szCs w:val="18"/>
        </w:rPr>
        <w:t>.</w:t>
      </w:r>
    </w:p>
    <w:p w14:paraId="5ABDF5F6" w14:textId="1CE51AFF" w:rsidR="00D768A0" w:rsidRPr="000B6520" w:rsidRDefault="00D768A0" w:rsidP="000B6520">
      <w:pPr>
        <w:pStyle w:val="Reference"/>
        <w:spacing w:after="0" w:line="240" w:lineRule="auto"/>
        <w:jc w:val="left"/>
        <w:rPr>
          <w:rFonts w:ascii="Alegreya" w:hAnsi="Alegreya"/>
          <w:sz w:val="18"/>
          <w:szCs w:val="18"/>
          <w:lang w:val="pt-PT"/>
        </w:rPr>
      </w:pPr>
      <w:r w:rsidRPr="0086745B">
        <w:rPr>
          <w:rFonts w:ascii="Alegreya" w:hAnsi="Alegreya"/>
          <w:sz w:val="18"/>
          <w:szCs w:val="18"/>
          <w:lang w:val="pt-PT"/>
        </w:rPr>
        <w:t xml:space="preserve">Rodrigues, A. </w:t>
      </w:r>
      <w:proofErr w:type="gramStart"/>
      <w:r w:rsidRPr="0086745B">
        <w:rPr>
          <w:rFonts w:ascii="Alegreya" w:hAnsi="Alegreya"/>
          <w:sz w:val="18"/>
          <w:szCs w:val="18"/>
          <w:lang w:val="pt-PT"/>
        </w:rPr>
        <w:t>J.,</w:t>
      </w:r>
      <w:proofErr w:type="spellStart"/>
      <w:r w:rsidRPr="0086745B">
        <w:rPr>
          <w:rFonts w:ascii="Alegreya" w:hAnsi="Alegreya"/>
          <w:i/>
          <w:iCs/>
          <w:sz w:val="18"/>
          <w:szCs w:val="18"/>
          <w:lang w:val="pt-PT"/>
        </w:rPr>
        <w:t>The</w:t>
      </w:r>
      <w:proofErr w:type="spellEnd"/>
      <w:proofErr w:type="gramEnd"/>
      <w:r w:rsidRPr="0086745B">
        <w:rPr>
          <w:rFonts w:ascii="Alegreya" w:hAnsi="Alegreya"/>
          <w:i/>
          <w:iCs/>
          <w:sz w:val="18"/>
          <w:szCs w:val="18"/>
          <w:lang w:val="pt-PT"/>
        </w:rPr>
        <w:t xml:space="preserve"> </w:t>
      </w:r>
      <w:proofErr w:type="spellStart"/>
      <w:r w:rsidRPr="0086745B">
        <w:rPr>
          <w:rFonts w:ascii="Alegreya" w:hAnsi="Alegreya"/>
          <w:i/>
          <w:iCs/>
          <w:sz w:val="18"/>
          <w:szCs w:val="18"/>
          <w:lang w:val="pt-PT"/>
        </w:rPr>
        <w:t>glass</w:t>
      </w:r>
      <w:proofErr w:type="spellEnd"/>
      <w:r w:rsidRPr="0086745B">
        <w:rPr>
          <w:rFonts w:ascii="Alegreya" w:hAnsi="Alegreya"/>
          <w:i/>
          <w:iCs/>
          <w:sz w:val="18"/>
          <w:szCs w:val="18"/>
          <w:lang w:val="pt-PT"/>
        </w:rPr>
        <w:t xml:space="preserve"> </w:t>
      </w:r>
      <w:proofErr w:type="spellStart"/>
      <w:r w:rsidRPr="0086745B">
        <w:rPr>
          <w:rFonts w:ascii="Alegreya" w:hAnsi="Alegreya"/>
          <w:i/>
          <w:iCs/>
          <w:sz w:val="18"/>
          <w:szCs w:val="18"/>
          <w:lang w:val="pt-PT"/>
        </w:rPr>
        <w:t>collection</w:t>
      </w:r>
      <w:proofErr w:type="spellEnd"/>
      <w:r w:rsidRPr="0086745B">
        <w:rPr>
          <w:rFonts w:ascii="Alegreya" w:hAnsi="Alegreya"/>
          <w:i/>
          <w:iCs/>
          <w:sz w:val="18"/>
          <w:szCs w:val="18"/>
          <w:lang w:val="pt-PT"/>
        </w:rPr>
        <w:t xml:space="preserve"> </w:t>
      </w:r>
      <w:proofErr w:type="spellStart"/>
      <w:r w:rsidRPr="0086745B">
        <w:rPr>
          <w:rFonts w:ascii="Alegreya" w:hAnsi="Alegreya"/>
          <w:i/>
          <w:iCs/>
          <w:sz w:val="18"/>
          <w:szCs w:val="18"/>
          <w:lang w:val="pt-PT"/>
        </w:rPr>
        <w:t>of</w:t>
      </w:r>
      <w:proofErr w:type="spellEnd"/>
      <w:r w:rsidRPr="0086745B">
        <w:rPr>
          <w:rFonts w:ascii="Alegreya" w:hAnsi="Alegreya"/>
          <w:i/>
          <w:iCs/>
          <w:sz w:val="18"/>
          <w:szCs w:val="18"/>
          <w:lang w:val="pt-PT"/>
        </w:rPr>
        <w:t xml:space="preserve"> Ferdinand II in Museu Nacional de Arte Antiga: </w:t>
      </w:r>
      <w:proofErr w:type="spellStart"/>
      <w:r w:rsidRPr="0086745B">
        <w:rPr>
          <w:rFonts w:ascii="Alegreya" w:hAnsi="Alegreya"/>
          <w:i/>
          <w:iCs/>
          <w:sz w:val="18"/>
          <w:szCs w:val="18"/>
          <w:lang w:val="pt-PT"/>
        </w:rPr>
        <w:t>study</w:t>
      </w:r>
      <w:proofErr w:type="spellEnd"/>
      <w:r w:rsidRPr="0086745B">
        <w:rPr>
          <w:rFonts w:ascii="Alegreya" w:hAnsi="Alegreya"/>
          <w:i/>
          <w:iCs/>
          <w:sz w:val="18"/>
          <w:szCs w:val="18"/>
          <w:lang w:val="pt-PT"/>
        </w:rPr>
        <w:t xml:space="preserve"> </w:t>
      </w:r>
      <w:proofErr w:type="spellStart"/>
      <w:r w:rsidRPr="0086745B">
        <w:rPr>
          <w:rFonts w:ascii="Alegreya" w:hAnsi="Alegreya"/>
          <w:i/>
          <w:iCs/>
          <w:sz w:val="18"/>
          <w:szCs w:val="18"/>
          <w:lang w:val="pt-PT"/>
        </w:rPr>
        <w:t>and</w:t>
      </w:r>
      <w:proofErr w:type="spellEnd"/>
      <w:r w:rsidRPr="0086745B">
        <w:rPr>
          <w:rFonts w:ascii="Alegreya" w:hAnsi="Alegreya"/>
          <w:i/>
          <w:iCs/>
          <w:sz w:val="18"/>
          <w:szCs w:val="18"/>
          <w:lang w:val="pt-PT"/>
        </w:rPr>
        <w:t xml:space="preserve"> </w:t>
      </w:r>
      <w:proofErr w:type="spellStart"/>
      <w:r w:rsidRPr="0086745B">
        <w:rPr>
          <w:rFonts w:ascii="Alegreya" w:hAnsi="Alegreya"/>
          <w:i/>
          <w:iCs/>
          <w:sz w:val="18"/>
          <w:szCs w:val="18"/>
          <w:lang w:val="pt-PT"/>
        </w:rPr>
        <w:t>preservation</w:t>
      </w:r>
      <w:proofErr w:type="spellEnd"/>
      <w:r w:rsidRPr="0086745B">
        <w:rPr>
          <w:rFonts w:ascii="Alegreya" w:hAnsi="Alegreya"/>
          <w:sz w:val="18"/>
          <w:szCs w:val="18"/>
          <w:lang w:val="pt-PT"/>
        </w:rPr>
        <w:t>,</w:t>
      </w:r>
      <w:r w:rsidRPr="000B6520">
        <w:rPr>
          <w:rFonts w:ascii="Alegreya" w:hAnsi="Alegreya"/>
          <w:sz w:val="18"/>
          <w:szCs w:val="18"/>
          <w:lang w:val="pt-PT"/>
        </w:rPr>
        <w:t xml:space="preserve"> Dissertação de Doutoramento</w:t>
      </w:r>
      <w:r w:rsidRPr="0086745B">
        <w:rPr>
          <w:rFonts w:ascii="Alegreya" w:hAnsi="Alegreya"/>
          <w:sz w:val="18"/>
          <w:szCs w:val="18"/>
          <w:lang w:val="pt-PT"/>
        </w:rPr>
        <w:t>, Departamento de Conservação e Restauro, Universidade NOVA de Lisboa, Monte da Caparica (2018).</w:t>
      </w:r>
    </w:p>
    <w:p w14:paraId="4491D38E" w14:textId="265DF509"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rPr>
        <w:t xml:space="preserve">Rodrigues, A.; Fearn, S.; Palomar, T.; </w:t>
      </w:r>
      <w:proofErr w:type="spellStart"/>
      <w:r w:rsidRPr="000B6520">
        <w:rPr>
          <w:rFonts w:ascii="Alegreya" w:hAnsi="Alegreya"/>
          <w:sz w:val="18"/>
          <w:szCs w:val="18"/>
        </w:rPr>
        <w:t>Vilarigues</w:t>
      </w:r>
      <w:proofErr w:type="spellEnd"/>
      <w:r w:rsidRPr="000B6520">
        <w:rPr>
          <w:rFonts w:ascii="Alegreya" w:hAnsi="Alegreya"/>
          <w:sz w:val="18"/>
          <w:szCs w:val="18"/>
        </w:rPr>
        <w:t xml:space="preserve">, </w:t>
      </w:r>
      <w:proofErr w:type="spellStart"/>
      <w:proofErr w:type="gramStart"/>
      <w:r w:rsidRPr="000B6520">
        <w:rPr>
          <w:rFonts w:ascii="Alegreya" w:hAnsi="Alegreya"/>
          <w:sz w:val="18"/>
          <w:szCs w:val="18"/>
        </w:rPr>
        <w:t>M.,‘</w:t>
      </w:r>
      <w:proofErr w:type="gramEnd"/>
      <w:r w:rsidRPr="000B6520">
        <w:rPr>
          <w:rFonts w:ascii="Alegreya" w:hAnsi="Alegreya"/>
          <w:sz w:val="18"/>
          <w:szCs w:val="18"/>
        </w:rPr>
        <w:t>Early</w:t>
      </w:r>
      <w:proofErr w:type="spellEnd"/>
      <w:r w:rsidRPr="000B6520">
        <w:rPr>
          <w:rFonts w:ascii="Alegreya" w:hAnsi="Alegreya"/>
          <w:sz w:val="18"/>
          <w:szCs w:val="18"/>
        </w:rPr>
        <w:t xml:space="preserve"> stages of surface alteration of soda-rich-silicate glasses in the museum environment’, </w:t>
      </w:r>
      <w:r w:rsidRPr="000B6520">
        <w:rPr>
          <w:rFonts w:ascii="Alegreya" w:hAnsi="Alegreya"/>
          <w:i/>
          <w:iCs/>
          <w:sz w:val="18"/>
          <w:szCs w:val="18"/>
        </w:rPr>
        <w:t>Corrosion Science</w:t>
      </w:r>
      <w:r w:rsidRPr="000B6520">
        <w:rPr>
          <w:rFonts w:ascii="Alegreya" w:hAnsi="Alegreya"/>
          <w:sz w:val="18"/>
          <w:szCs w:val="18"/>
        </w:rPr>
        <w:t xml:space="preserve"> </w:t>
      </w:r>
      <w:r w:rsidRPr="000B6520">
        <w:rPr>
          <w:rFonts w:ascii="Alegreya" w:hAnsi="Alegreya"/>
          <w:b/>
          <w:bCs/>
          <w:sz w:val="18"/>
          <w:szCs w:val="18"/>
        </w:rPr>
        <w:t xml:space="preserve">143 </w:t>
      </w:r>
      <w:r w:rsidRPr="000B6520">
        <w:rPr>
          <w:rFonts w:ascii="Alegreya" w:hAnsi="Alegreya"/>
          <w:sz w:val="18"/>
          <w:szCs w:val="18"/>
        </w:rPr>
        <w:t>(2018) 362-</w:t>
      </w:r>
      <w:r w:rsidRPr="0086745B">
        <w:rPr>
          <w:rFonts w:ascii="Alegreya" w:hAnsi="Alegreya"/>
          <w:sz w:val="18"/>
          <w:szCs w:val="18"/>
        </w:rPr>
        <w:t xml:space="preserve">375, </w:t>
      </w:r>
      <w:hyperlink r:id="rId40" w:history="1">
        <w:r w:rsidRPr="000B6520">
          <w:rPr>
            <w:rStyle w:val="HyperlinkrefsChar"/>
          </w:rPr>
          <w:t>https://doi.org/10.1016/j.corsci.2018.08.012</w:t>
        </w:r>
      </w:hyperlink>
      <w:r w:rsidRPr="0086745B">
        <w:rPr>
          <w:rFonts w:ascii="Alegreya" w:hAnsi="Alegreya"/>
          <w:sz w:val="18"/>
          <w:szCs w:val="18"/>
        </w:rPr>
        <w:t>.</w:t>
      </w:r>
    </w:p>
    <w:p w14:paraId="296DCBB9" w14:textId="171AC349" w:rsidR="00D768A0" w:rsidRPr="000B6520" w:rsidRDefault="00D768A0" w:rsidP="000B6520">
      <w:pPr>
        <w:pStyle w:val="Reference"/>
        <w:spacing w:after="0" w:line="240" w:lineRule="auto"/>
        <w:jc w:val="left"/>
        <w:rPr>
          <w:rFonts w:ascii="Alegreya" w:hAnsi="Alegreya"/>
          <w:sz w:val="18"/>
          <w:szCs w:val="18"/>
        </w:rPr>
      </w:pPr>
      <w:proofErr w:type="spellStart"/>
      <w:r w:rsidRPr="000B6520">
        <w:rPr>
          <w:rFonts w:ascii="Alegreya" w:hAnsi="Alegreya"/>
          <w:sz w:val="18"/>
          <w:szCs w:val="18"/>
        </w:rPr>
        <w:t>Vilarigues</w:t>
      </w:r>
      <w:proofErr w:type="spellEnd"/>
      <w:r w:rsidRPr="000B6520">
        <w:rPr>
          <w:rFonts w:ascii="Alegreya" w:hAnsi="Alegreya"/>
          <w:sz w:val="18"/>
          <w:szCs w:val="18"/>
        </w:rPr>
        <w:t xml:space="preserve">, M.; </w:t>
      </w:r>
      <w:proofErr w:type="spellStart"/>
      <w:r w:rsidRPr="000B6520">
        <w:rPr>
          <w:rFonts w:ascii="Alegreya" w:hAnsi="Alegreya"/>
          <w:sz w:val="18"/>
          <w:szCs w:val="18"/>
        </w:rPr>
        <w:t>Redol</w:t>
      </w:r>
      <w:proofErr w:type="spellEnd"/>
      <w:r w:rsidRPr="000B6520">
        <w:rPr>
          <w:rFonts w:ascii="Alegreya" w:hAnsi="Alegreya"/>
          <w:sz w:val="18"/>
          <w:szCs w:val="18"/>
        </w:rPr>
        <w:t xml:space="preserve">, P.; Machado, A.; Rodrigues, P. A.; Alves, L. C.; Silva, R. C. Da, ‘Corrosion of 15th and early 16th </w:t>
      </w:r>
      <w:proofErr w:type="gramStart"/>
      <w:r w:rsidRPr="000B6520">
        <w:rPr>
          <w:rFonts w:ascii="Alegreya" w:hAnsi="Alegreya"/>
          <w:sz w:val="18"/>
          <w:szCs w:val="18"/>
        </w:rPr>
        <w:t>century stained</w:t>
      </w:r>
      <w:proofErr w:type="gramEnd"/>
      <w:r w:rsidRPr="000B6520">
        <w:rPr>
          <w:rFonts w:ascii="Alegreya" w:hAnsi="Alegreya"/>
          <w:sz w:val="18"/>
          <w:szCs w:val="18"/>
        </w:rPr>
        <w:t xml:space="preserve"> glass from the monastery of Batalha studied with external ion beam’, </w:t>
      </w:r>
      <w:r w:rsidRPr="000B6520">
        <w:rPr>
          <w:rFonts w:ascii="Alegreya" w:hAnsi="Alegreya"/>
          <w:i/>
          <w:iCs/>
          <w:sz w:val="18"/>
          <w:szCs w:val="18"/>
        </w:rPr>
        <w:t>Materials Characterization</w:t>
      </w:r>
      <w:r w:rsidRPr="000B6520">
        <w:rPr>
          <w:rFonts w:ascii="Alegreya" w:hAnsi="Alegreya"/>
          <w:sz w:val="18"/>
          <w:szCs w:val="18"/>
        </w:rPr>
        <w:t xml:space="preserve"> </w:t>
      </w:r>
      <w:r w:rsidRPr="000B6520">
        <w:rPr>
          <w:rFonts w:ascii="Alegreya" w:hAnsi="Alegreya"/>
          <w:b/>
          <w:bCs/>
          <w:sz w:val="18"/>
          <w:szCs w:val="18"/>
        </w:rPr>
        <w:t>62</w:t>
      </w:r>
      <w:r w:rsidRPr="000B6520">
        <w:rPr>
          <w:rFonts w:ascii="Alegreya" w:hAnsi="Alegreya"/>
          <w:sz w:val="18"/>
          <w:szCs w:val="18"/>
        </w:rPr>
        <w:t xml:space="preserve">(2) (2011) 211-217, </w:t>
      </w:r>
      <w:hyperlink r:id="rId41" w:history="1">
        <w:r w:rsidRPr="000B6520">
          <w:rPr>
            <w:rStyle w:val="HyperlinkrefsChar"/>
          </w:rPr>
          <w:t>https://doi.org/10.1016/j.matchar.2010.12.001</w:t>
        </w:r>
      </w:hyperlink>
      <w:r w:rsidRPr="000B6520">
        <w:rPr>
          <w:rFonts w:ascii="Alegreya" w:hAnsi="Alegreya"/>
          <w:sz w:val="18"/>
          <w:szCs w:val="18"/>
        </w:rPr>
        <w:t>.</w:t>
      </w:r>
    </w:p>
    <w:p w14:paraId="742D4994" w14:textId="3C3D1AEE" w:rsidR="00D768A0" w:rsidRPr="000B6520" w:rsidRDefault="00D768A0" w:rsidP="000B6520">
      <w:pPr>
        <w:pStyle w:val="Reference"/>
        <w:spacing w:after="0" w:line="240" w:lineRule="auto"/>
        <w:jc w:val="left"/>
        <w:rPr>
          <w:rFonts w:ascii="Alegreya" w:hAnsi="Alegreya"/>
          <w:sz w:val="18"/>
          <w:szCs w:val="18"/>
        </w:rPr>
      </w:pPr>
      <w:bookmarkStart w:id="17" w:name="_Ref236138519"/>
      <w:r w:rsidRPr="000B6520">
        <w:rPr>
          <w:rFonts w:ascii="Alegreya" w:hAnsi="Alegreya"/>
          <w:spacing w:val="-2"/>
          <w:sz w:val="18"/>
          <w:szCs w:val="18"/>
        </w:rPr>
        <w:t xml:space="preserve">Koob, S., ‘Crizzling glasses: problems and solutions’, </w:t>
      </w:r>
      <w:r w:rsidRPr="000B6520">
        <w:rPr>
          <w:rFonts w:ascii="Alegreya" w:hAnsi="Alegreya"/>
          <w:i/>
          <w:iCs/>
          <w:spacing w:val="-2"/>
          <w:sz w:val="18"/>
          <w:szCs w:val="18"/>
        </w:rPr>
        <w:t>European journal of glass science and technology. Part A, Glass technology</w:t>
      </w:r>
      <w:r w:rsidRPr="000B6520">
        <w:rPr>
          <w:rFonts w:ascii="Alegreya" w:hAnsi="Alegreya"/>
          <w:spacing w:val="-2"/>
          <w:sz w:val="18"/>
          <w:szCs w:val="18"/>
        </w:rPr>
        <w:t xml:space="preserve"> </w:t>
      </w:r>
      <w:r w:rsidRPr="000B6520">
        <w:rPr>
          <w:rFonts w:ascii="Alegreya" w:hAnsi="Alegreya"/>
          <w:b/>
          <w:bCs/>
          <w:spacing w:val="-2"/>
          <w:sz w:val="18"/>
          <w:szCs w:val="18"/>
        </w:rPr>
        <w:t>53</w:t>
      </w:r>
      <w:r w:rsidRPr="000B6520">
        <w:rPr>
          <w:rFonts w:ascii="Alegreya" w:hAnsi="Alegreya"/>
          <w:spacing w:val="-2"/>
          <w:sz w:val="18"/>
          <w:szCs w:val="18"/>
        </w:rPr>
        <w:t>(5) (2012) 225-227</w:t>
      </w:r>
      <w:r w:rsidRPr="000B6520">
        <w:rPr>
          <w:rFonts w:ascii="Alegreya" w:hAnsi="Alegreya"/>
          <w:sz w:val="18"/>
          <w:szCs w:val="18"/>
        </w:rPr>
        <w:t>.</w:t>
      </w:r>
      <w:bookmarkEnd w:id="17"/>
    </w:p>
    <w:p w14:paraId="086C96A6" w14:textId="1EDB05A1"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rPr>
        <w:t>Brill, R. H., ‘</w:t>
      </w:r>
      <w:r w:rsidRPr="0086745B">
        <w:rPr>
          <w:rFonts w:ascii="Alegreya" w:hAnsi="Alegreya"/>
          <w:sz w:val="18"/>
          <w:szCs w:val="18"/>
        </w:rPr>
        <w:t xml:space="preserve">Crizzling </w:t>
      </w:r>
      <w:r w:rsidRPr="000B6520">
        <w:rPr>
          <w:rFonts w:ascii="Alegreya" w:hAnsi="Alegreya"/>
          <w:sz w:val="18"/>
          <w:szCs w:val="18"/>
        </w:rPr>
        <w:t xml:space="preserve">– a problem in glass conservation’, </w:t>
      </w:r>
      <w:r w:rsidRPr="000B6520">
        <w:rPr>
          <w:rFonts w:ascii="Alegreya" w:hAnsi="Alegreya"/>
          <w:i/>
          <w:iCs/>
          <w:sz w:val="18"/>
          <w:szCs w:val="18"/>
        </w:rPr>
        <w:t>Studies in Conservation</w:t>
      </w:r>
      <w:r w:rsidRPr="000B6520">
        <w:rPr>
          <w:rFonts w:ascii="Alegreya" w:hAnsi="Alegreya"/>
          <w:sz w:val="18"/>
          <w:szCs w:val="18"/>
        </w:rPr>
        <w:t xml:space="preserve"> </w:t>
      </w:r>
      <w:r w:rsidRPr="000B6520">
        <w:rPr>
          <w:rFonts w:ascii="Alegreya" w:hAnsi="Alegreya"/>
          <w:b/>
          <w:bCs/>
          <w:sz w:val="18"/>
          <w:szCs w:val="18"/>
        </w:rPr>
        <w:t xml:space="preserve">20 </w:t>
      </w:r>
      <w:r w:rsidRPr="000B6520">
        <w:rPr>
          <w:rFonts w:ascii="Alegreya" w:hAnsi="Alegreya"/>
          <w:sz w:val="18"/>
          <w:szCs w:val="18"/>
        </w:rPr>
        <w:t xml:space="preserve">(1975) 121-134, </w:t>
      </w:r>
      <w:hyperlink r:id="rId42" w:history="1">
        <w:r w:rsidRPr="000B6520">
          <w:rPr>
            <w:rStyle w:val="HyperlinkrefsChar"/>
          </w:rPr>
          <w:t>https://doi.org/10.1179/sic.1975.s1.021</w:t>
        </w:r>
      </w:hyperlink>
      <w:r w:rsidRPr="000B6520">
        <w:rPr>
          <w:rFonts w:ascii="Alegreya" w:hAnsi="Alegreya"/>
          <w:sz w:val="18"/>
          <w:szCs w:val="18"/>
        </w:rPr>
        <w:t>.</w:t>
      </w:r>
    </w:p>
    <w:p w14:paraId="48DC16BA" w14:textId="782F97A9" w:rsidR="00D768A0" w:rsidRPr="000B6520" w:rsidRDefault="00D768A0" w:rsidP="000B6520">
      <w:pPr>
        <w:pStyle w:val="Reference"/>
        <w:spacing w:after="0" w:line="240" w:lineRule="auto"/>
        <w:jc w:val="left"/>
        <w:rPr>
          <w:rFonts w:ascii="Alegreya" w:hAnsi="Alegreya"/>
          <w:sz w:val="18"/>
          <w:szCs w:val="18"/>
        </w:rPr>
      </w:pPr>
      <w:r w:rsidRPr="0086745B">
        <w:rPr>
          <w:rFonts w:ascii="Alegreya" w:hAnsi="Alegreya"/>
          <w:sz w:val="18"/>
          <w:szCs w:val="18"/>
        </w:rPr>
        <w:t xml:space="preserve">van Giffen, A.; Koob S. P., </w:t>
      </w:r>
      <w:r w:rsidRPr="000B6520">
        <w:rPr>
          <w:rFonts w:ascii="Alegreya" w:hAnsi="Alegreya"/>
          <w:sz w:val="18"/>
          <w:szCs w:val="18"/>
        </w:rPr>
        <w:t xml:space="preserve">‘Deterioration of vitreous materials’, in </w:t>
      </w:r>
      <w:r w:rsidRPr="000B6520">
        <w:rPr>
          <w:rFonts w:ascii="Alegreya" w:hAnsi="Alegreya"/>
          <w:i/>
          <w:iCs/>
          <w:sz w:val="18"/>
          <w:szCs w:val="18"/>
        </w:rPr>
        <w:t xml:space="preserve">The </w:t>
      </w:r>
      <w:proofErr w:type="spellStart"/>
      <w:r w:rsidRPr="000B6520">
        <w:rPr>
          <w:rFonts w:ascii="Alegreya" w:hAnsi="Alegreya"/>
          <w:i/>
          <w:iCs/>
          <w:sz w:val="18"/>
          <w:szCs w:val="18"/>
        </w:rPr>
        <w:t>Encyclopedia</w:t>
      </w:r>
      <w:proofErr w:type="spellEnd"/>
      <w:r w:rsidRPr="000B6520">
        <w:rPr>
          <w:rFonts w:ascii="Alegreya" w:hAnsi="Alegreya"/>
          <w:i/>
          <w:iCs/>
          <w:sz w:val="18"/>
          <w:szCs w:val="18"/>
        </w:rPr>
        <w:t xml:space="preserve"> of Archaeological Sciences</w:t>
      </w:r>
      <w:r w:rsidRPr="000B6520">
        <w:rPr>
          <w:rFonts w:ascii="Alegreya" w:hAnsi="Alegreya"/>
          <w:sz w:val="18"/>
          <w:szCs w:val="18"/>
        </w:rPr>
        <w:t xml:space="preserve">, Wiley Online Library (2018) 1-4, </w:t>
      </w:r>
      <w:hyperlink r:id="rId43" w:history="1">
        <w:r w:rsidRPr="000B6520">
          <w:rPr>
            <w:rStyle w:val="HyperlinkrefsChar"/>
          </w:rPr>
          <w:t>https://doi.org/10.1002/9781119188230.saseas0179</w:t>
        </w:r>
      </w:hyperlink>
      <w:r w:rsidRPr="000B6520">
        <w:rPr>
          <w:rFonts w:ascii="Alegreya" w:hAnsi="Alegreya"/>
          <w:sz w:val="18"/>
          <w:szCs w:val="18"/>
        </w:rPr>
        <w:t>.</w:t>
      </w:r>
    </w:p>
    <w:p w14:paraId="3E60AECB" w14:textId="6984E6BC"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rPr>
        <w:t xml:space="preserve">Kunicki-Goldfinger, J.; Kierzek, J.; </w:t>
      </w:r>
      <w:proofErr w:type="spellStart"/>
      <w:r w:rsidRPr="000B6520">
        <w:rPr>
          <w:rFonts w:ascii="Alegreya" w:hAnsi="Alegreya"/>
          <w:sz w:val="18"/>
          <w:szCs w:val="18"/>
        </w:rPr>
        <w:t>Ma¢o¯ewska-Buçko</w:t>
      </w:r>
      <w:proofErr w:type="spellEnd"/>
      <w:r w:rsidRPr="000B6520">
        <w:rPr>
          <w:rFonts w:ascii="Alegreya" w:hAnsi="Alegreya"/>
          <w:sz w:val="18"/>
          <w:szCs w:val="18"/>
        </w:rPr>
        <w:t xml:space="preserve">, B.; Kasprzak, A. J., ‘Some observations on crizzled glass (preliminary results of a survey of 18th century central European tableware)’, in </w:t>
      </w:r>
      <w:proofErr w:type="spellStart"/>
      <w:r w:rsidRPr="0086745B">
        <w:rPr>
          <w:rFonts w:ascii="Alegreya" w:hAnsi="Alegreya"/>
          <w:i/>
          <w:iCs/>
          <w:sz w:val="18"/>
          <w:szCs w:val="18"/>
        </w:rPr>
        <w:t>Procedings</w:t>
      </w:r>
      <w:proofErr w:type="spellEnd"/>
      <w:r w:rsidRPr="0086745B">
        <w:rPr>
          <w:rFonts w:ascii="Alegreya" w:hAnsi="Alegreya"/>
          <w:i/>
          <w:iCs/>
          <w:sz w:val="18"/>
          <w:szCs w:val="18"/>
        </w:rPr>
        <w:t xml:space="preserve"> XIX International Congress Glass</w:t>
      </w:r>
      <w:r w:rsidRPr="0086745B">
        <w:rPr>
          <w:rFonts w:ascii="Alegreya" w:hAnsi="Alegreya"/>
          <w:sz w:val="18"/>
          <w:szCs w:val="18"/>
        </w:rPr>
        <w:t xml:space="preserve">, </w:t>
      </w:r>
      <w:r w:rsidRPr="000B6520">
        <w:rPr>
          <w:rFonts w:ascii="Alegreya" w:hAnsi="Alegreya"/>
          <w:sz w:val="18"/>
          <w:szCs w:val="18"/>
        </w:rPr>
        <w:t>Vol.43C, Society of Glass Technology, Edinburgh (2002) 364-368.</w:t>
      </w:r>
    </w:p>
    <w:p w14:paraId="1E1E77B1" w14:textId="3FE53CD5" w:rsidR="00D768A0" w:rsidRPr="000B6520" w:rsidRDefault="00D768A0" w:rsidP="000B6520">
      <w:pPr>
        <w:pStyle w:val="Reference"/>
        <w:spacing w:after="0" w:line="240" w:lineRule="auto"/>
        <w:jc w:val="left"/>
        <w:rPr>
          <w:rFonts w:ascii="Alegreya" w:hAnsi="Alegreya"/>
          <w:sz w:val="18"/>
          <w:szCs w:val="18"/>
        </w:rPr>
      </w:pPr>
      <w:bookmarkStart w:id="18" w:name="_Ref236138542"/>
      <w:r w:rsidRPr="000B6520">
        <w:rPr>
          <w:rFonts w:ascii="Alegreya" w:hAnsi="Alegreya"/>
          <w:sz w:val="18"/>
          <w:szCs w:val="18"/>
        </w:rPr>
        <w:t xml:space="preserve">Paul, A., ‘Chemical durability of glasses; a thermodynamic approach’, </w:t>
      </w:r>
      <w:r w:rsidRPr="000B6520">
        <w:rPr>
          <w:rFonts w:ascii="Alegreya" w:hAnsi="Alegreya"/>
          <w:i/>
          <w:iCs/>
          <w:sz w:val="18"/>
          <w:szCs w:val="18"/>
        </w:rPr>
        <w:t>Journal of Materials Science</w:t>
      </w:r>
      <w:r w:rsidRPr="000B6520">
        <w:rPr>
          <w:rFonts w:ascii="Alegreya" w:hAnsi="Alegreya"/>
          <w:sz w:val="18"/>
          <w:szCs w:val="18"/>
        </w:rPr>
        <w:t xml:space="preserve"> </w:t>
      </w:r>
      <w:r w:rsidRPr="000B6520">
        <w:rPr>
          <w:rFonts w:ascii="Alegreya" w:hAnsi="Alegreya"/>
          <w:b/>
          <w:bCs/>
          <w:sz w:val="18"/>
          <w:szCs w:val="18"/>
        </w:rPr>
        <w:t>12</w:t>
      </w:r>
      <w:r w:rsidRPr="000B6520">
        <w:rPr>
          <w:rFonts w:ascii="Alegreya" w:hAnsi="Alegreya"/>
          <w:sz w:val="18"/>
          <w:szCs w:val="18"/>
        </w:rPr>
        <w:t xml:space="preserve"> (1977) 2246-2268, </w:t>
      </w:r>
      <w:hyperlink r:id="rId44" w:history="1">
        <w:r w:rsidRPr="000B6520">
          <w:rPr>
            <w:rStyle w:val="HyperlinkrefsChar"/>
          </w:rPr>
          <w:t>https://doi.org/10.1007/BF00552247</w:t>
        </w:r>
      </w:hyperlink>
      <w:r w:rsidRPr="000B6520">
        <w:rPr>
          <w:rFonts w:ascii="Alegreya" w:hAnsi="Alegreya"/>
          <w:sz w:val="18"/>
          <w:szCs w:val="18"/>
        </w:rPr>
        <w:t>.</w:t>
      </w:r>
      <w:bookmarkEnd w:id="18"/>
    </w:p>
    <w:p w14:paraId="11E281E4" w14:textId="117023DE"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lang w:val="de-DE"/>
        </w:rPr>
        <w:t xml:space="preserve">Do Remus, R. H.; Mehrotra, Y.; Lanford, W. A.; Burman, C., </w:t>
      </w:r>
      <w:r w:rsidRPr="000B6520">
        <w:rPr>
          <w:rFonts w:ascii="Alegreya" w:hAnsi="Alegreya"/>
          <w:sz w:val="18"/>
          <w:szCs w:val="18"/>
        </w:rPr>
        <w:t xml:space="preserve">‘Reaction of water with glass: influence of a transformed surface layer’, </w:t>
      </w:r>
      <w:r w:rsidRPr="000B6520">
        <w:rPr>
          <w:rFonts w:ascii="Alegreya" w:hAnsi="Alegreya"/>
          <w:i/>
          <w:iCs/>
          <w:sz w:val="18"/>
          <w:szCs w:val="18"/>
        </w:rPr>
        <w:t>Journal of Materials Science</w:t>
      </w:r>
      <w:r w:rsidRPr="000B6520">
        <w:rPr>
          <w:rFonts w:ascii="Alegreya" w:hAnsi="Alegreya"/>
          <w:sz w:val="18"/>
          <w:szCs w:val="18"/>
        </w:rPr>
        <w:t xml:space="preserve"> </w:t>
      </w:r>
      <w:r w:rsidRPr="000B6520">
        <w:rPr>
          <w:rFonts w:ascii="Alegreya" w:hAnsi="Alegreya"/>
          <w:b/>
          <w:bCs/>
          <w:sz w:val="18"/>
          <w:szCs w:val="18"/>
        </w:rPr>
        <w:t>18</w:t>
      </w:r>
      <w:r w:rsidRPr="000B6520">
        <w:rPr>
          <w:rFonts w:ascii="Alegreya" w:hAnsi="Alegreya"/>
          <w:sz w:val="18"/>
          <w:szCs w:val="18"/>
        </w:rPr>
        <w:t xml:space="preserve"> (1983) 612-622, </w:t>
      </w:r>
      <w:hyperlink r:id="rId45" w:history="1">
        <w:r w:rsidRPr="000B6520">
          <w:rPr>
            <w:rStyle w:val="HyperlinkrefsChar"/>
          </w:rPr>
          <w:t>https://doi.org/10.1007/BF00560651</w:t>
        </w:r>
      </w:hyperlink>
      <w:r w:rsidRPr="000B6520">
        <w:rPr>
          <w:rFonts w:ascii="Alegreya" w:hAnsi="Alegreya"/>
          <w:sz w:val="18"/>
          <w:szCs w:val="18"/>
        </w:rPr>
        <w:t>.</w:t>
      </w:r>
    </w:p>
    <w:p w14:paraId="399DD155" w14:textId="1FD50FE4" w:rsidR="00D768A0" w:rsidRPr="000B6520" w:rsidRDefault="00D768A0" w:rsidP="000B6520">
      <w:pPr>
        <w:pStyle w:val="Reference"/>
        <w:spacing w:after="0" w:line="240" w:lineRule="auto"/>
        <w:jc w:val="left"/>
        <w:rPr>
          <w:rFonts w:ascii="Alegreya" w:hAnsi="Alegreya"/>
          <w:sz w:val="18"/>
          <w:szCs w:val="18"/>
          <w:lang w:val="es-ES"/>
        </w:rPr>
      </w:pPr>
      <w:bookmarkStart w:id="19" w:name="_Ref236138554"/>
      <w:r w:rsidRPr="000B6520">
        <w:rPr>
          <w:rFonts w:ascii="Alegreya" w:hAnsi="Alegreya"/>
          <w:sz w:val="18"/>
          <w:szCs w:val="18"/>
          <w:lang w:val="es-ES"/>
        </w:rPr>
        <w:lastRenderedPageBreak/>
        <w:t xml:space="preserve">Fernández Navarro, J. M., </w:t>
      </w:r>
      <w:r w:rsidRPr="000B6520">
        <w:rPr>
          <w:rFonts w:ascii="Alegreya" w:hAnsi="Alegreya"/>
          <w:i/>
          <w:iCs/>
          <w:sz w:val="18"/>
          <w:szCs w:val="18"/>
          <w:lang w:val="es-ES"/>
        </w:rPr>
        <w:t>El vidrio</w:t>
      </w:r>
      <w:r w:rsidRPr="000B6520">
        <w:rPr>
          <w:rFonts w:ascii="Alegreya" w:hAnsi="Alegreya"/>
          <w:sz w:val="18"/>
          <w:szCs w:val="18"/>
          <w:lang w:val="es-ES"/>
        </w:rPr>
        <w:t xml:space="preserve">, 3ª ed., Consejo Superior de Investigaciones </w:t>
      </w:r>
      <w:proofErr w:type="spellStart"/>
      <w:r w:rsidRPr="000B6520">
        <w:rPr>
          <w:rFonts w:ascii="Alegreya" w:hAnsi="Alegreya"/>
          <w:sz w:val="18"/>
          <w:szCs w:val="18"/>
          <w:lang w:val="es-ES"/>
        </w:rPr>
        <w:t>Cientificas</w:t>
      </w:r>
      <w:proofErr w:type="spellEnd"/>
      <w:r w:rsidRPr="000B6520">
        <w:rPr>
          <w:rFonts w:ascii="Alegreya" w:hAnsi="Alegreya"/>
          <w:sz w:val="18"/>
          <w:szCs w:val="18"/>
          <w:lang w:val="es-ES"/>
        </w:rPr>
        <w:t xml:space="preserve">. Sociedad </w:t>
      </w:r>
      <w:proofErr w:type="spellStart"/>
      <w:r w:rsidRPr="000B6520">
        <w:rPr>
          <w:rFonts w:ascii="Alegreya" w:hAnsi="Alegreya"/>
          <w:sz w:val="18"/>
          <w:szCs w:val="18"/>
          <w:lang w:val="es-ES"/>
        </w:rPr>
        <w:t>Espanola</w:t>
      </w:r>
      <w:proofErr w:type="spellEnd"/>
      <w:r w:rsidRPr="000B6520">
        <w:rPr>
          <w:rFonts w:ascii="Alegreya" w:hAnsi="Alegreya"/>
          <w:sz w:val="18"/>
          <w:szCs w:val="18"/>
          <w:lang w:val="es-ES"/>
        </w:rPr>
        <w:t xml:space="preserve"> de Cerámica y Vidrio, Madrid (2003).</w:t>
      </w:r>
      <w:bookmarkEnd w:id="19"/>
    </w:p>
    <w:p w14:paraId="76748AFC" w14:textId="7EFF9CBC" w:rsidR="00D768A0" w:rsidRPr="000B6520" w:rsidRDefault="00D768A0" w:rsidP="000B6520">
      <w:pPr>
        <w:pStyle w:val="Reference"/>
        <w:spacing w:after="0" w:line="240" w:lineRule="auto"/>
        <w:jc w:val="left"/>
        <w:rPr>
          <w:rFonts w:ascii="Alegreya" w:hAnsi="Alegreya"/>
          <w:sz w:val="18"/>
          <w:szCs w:val="18"/>
        </w:rPr>
      </w:pPr>
      <w:bookmarkStart w:id="20" w:name="_Ref236138597"/>
      <w:r w:rsidRPr="000B6520">
        <w:rPr>
          <w:rFonts w:ascii="Alegreya" w:hAnsi="Alegreya"/>
          <w:sz w:val="18"/>
          <w:szCs w:val="18"/>
          <w:lang w:val="da-DK"/>
        </w:rPr>
        <w:t xml:space="preserve">Shelby, J. E., </w:t>
      </w:r>
      <w:r w:rsidRPr="000B6520">
        <w:rPr>
          <w:rFonts w:ascii="Alegreya" w:hAnsi="Alegreya"/>
          <w:i/>
          <w:iCs/>
          <w:sz w:val="18"/>
          <w:szCs w:val="18"/>
        </w:rPr>
        <w:t>Introduction to glass science and technology</w:t>
      </w:r>
      <w:r w:rsidRPr="000B6520">
        <w:rPr>
          <w:rFonts w:ascii="Alegreya" w:hAnsi="Alegreya"/>
          <w:sz w:val="18"/>
          <w:szCs w:val="18"/>
        </w:rPr>
        <w:t>, 2ª ed., The Royal Society of Chemistry, Cambridge (2005).</w:t>
      </w:r>
      <w:bookmarkEnd w:id="20"/>
    </w:p>
    <w:p w14:paraId="7004CEF8" w14:textId="0A2823F5" w:rsidR="00D768A0" w:rsidRPr="000B6520" w:rsidRDefault="00D768A0" w:rsidP="000B6520">
      <w:pPr>
        <w:pStyle w:val="Reference"/>
        <w:spacing w:after="0" w:line="240" w:lineRule="auto"/>
        <w:jc w:val="left"/>
        <w:rPr>
          <w:rFonts w:ascii="Alegreya" w:hAnsi="Alegreya"/>
          <w:sz w:val="18"/>
          <w:szCs w:val="18"/>
        </w:rPr>
      </w:pPr>
      <w:bookmarkStart w:id="21" w:name="_Ref236138609"/>
      <w:r w:rsidRPr="000B6520">
        <w:rPr>
          <w:rFonts w:ascii="Alegreya" w:hAnsi="Alegreya"/>
          <w:sz w:val="18"/>
          <w:szCs w:val="18"/>
        </w:rPr>
        <w:t xml:space="preserve">‘Corning® Pyrex® 7740 Glass’, in </w:t>
      </w:r>
      <w:r w:rsidRPr="000B6520">
        <w:rPr>
          <w:rFonts w:ascii="Alegreya" w:hAnsi="Alegreya"/>
          <w:i/>
          <w:iCs/>
          <w:sz w:val="18"/>
          <w:szCs w:val="18"/>
        </w:rPr>
        <w:t>Specialty Glass Products</w:t>
      </w:r>
      <w:r w:rsidRPr="000B6520">
        <w:rPr>
          <w:rFonts w:ascii="Alegreya" w:hAnsi="Alegreya"/>
          <w:sz w:val="18"/>
          <w:szCs w:val="18"/>
        </w:rPr>
        <w:t>,</w:t>
      </w:r>
      <w:hyperlink r:id="rId46" w:history="1">
        <w:r w:rsidRPr="000B6520">
          <w:rPr>
            <w:rStyle w:val="HyperlinkrefsChar"/>
          </w:rPr>
          <w:t>https://www.sgpinc.com/materials/borosilicate/pyrex7740-glass/</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bookmarkEnd w:id="21"/>
    </w:p>
    <w:p w14:paraId="0384EFD1" w14:textId="65A19801"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rPr>
        <w:t>’</w:t>
      </w:r>
      <w:r w:rsidRPr="000B6520">
        <w:rPr>
          <w:rFonts w:ascii="Alegreya" w:hAnsi="Alegreya"/>
          <w:sz w:val="18"/>
          <w:szCs w:val="18"/>
          <w:lang w:val="de-DE"/>
        </w:rPr>
        <w:t>PYREX</w:t>
      </w:r>
      <w:r w:rsidRPr="000B6520">
        <w:rPr>
          <w:rFonts w:ascii="Alegreya" w:hAnsi="Alegreya"/>
          <w:sz w:val="18"/>
          <w:szCs w:val="18"/>
        </w:rPr>
        <w:t xml:space="preserve">® 7740 Borosilicate Glass from CORNING’, in </w:t>
      </w:r>
      <w:proofErr w:type="spellStart"/>
      <w:r w:rsidRPr="000B6520">
        <w:rPr>
          <w:rFonts w:ascii="Alegreya" w:hAnsi="Alegreya"/>
          <w:i/>
          <w:iCs/>
          <w:sz w:val="18"/>
          <w:szCs w:val="18"/>
        </w:rPr>
        <w:t>Prä</w:t>
      </w:r>
      <w:proofErr w:type="spellEnd"/>
      <w:r w:rsidRPr="000B6520">
        <w:rPr>
          <w:rFonts w:ascii="Alegreya" w:hAnsi="Alegreya"/>
          <w:i/>
          <w:iCs/>
          <w:sz w:val="18"/>
          <w:szCs w:val="18"/>
          <w:lang w:val="de-DE"/>
        </w:rPr>
        <w:t>zisions Glas &amp; Optik</w:t>
      </w:r>
      <w:r w:rsidRPr="000B6520">
        <w:rPr>
          <w:rFonts w:ascii="Alegreya" w:hAnsi="Alegreya"/>
          <w:sz w:val="18"/>
          <w:szCs w:val="18"/>
        </w:rPr>
        <w:t xml:space="preserve">, </w:t>
      </w:r>
      <w:hyperlink r:id="rId47" w:history="1">
        <w:r w:rsidRPr="000B6520">
          <w:rPr>
            <w:rStyle w:val="HyperlinkrefsChar"/>
            <w:lang w:val="en-US"/>
          </w:rPr>
          <w:t>https://www.pgo-online.com/intl/pyrex.html</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p>
    <w:p w14:paraId="1DF0D1CF" w14:textId="207D2D70" w:rsidR="00D768A0" w:rsidRPr="000B6520" w:rsidRDefault="00D768A0" w:rsidP="000B6520">
      <w:pPr>
        <w:pStyle w:val="Reference"/>
        <w:spacing w:after="0" w:line="240" w:lineRule="auto"/>
        <w:jc w:val="left"/>
        <w:rPr>
          <w:rFonts w:ascii="Alegreya" w:hAnsi="Alegreya"/>
          <w:sz w:val="18"/>
          <w:szCs w:val="18"/>
          <w:lang w:val="pt-PT"/>
        </w:rPr>
      </w:pPr>
      <w:bookmarkStart w:id="22" w:name="_Ref236138620"/>
      <w:r w:rsidRPr="000B6520">
        <w:rPr>
          <w:rFonts w:ascii="Alegreya" w:hAnsi="Alegreya"/>
          <w:sz w:val="18"/>
          <w:szCs w:val="18"/>
          <w:lang w:val="pt-PT"/>
        </w:rPr>
        <w:t xml:space="preserve">Damas, C., </w:t>
      </w:r>
      <w:r w:rsidRPr="000B6520">
        <w:rPr>
          <w:rFonts w:ascii="Alegreya" w:hAnsi="Alegreya"/>
          <w:i/>
          <w:iCs/>
          <w:sz w:val="18"/>
          <w:szCs w:val="18"/>
          <w:lang w:val="pt-PT"/>
        </w:rPr>
        <w:t>Estudo de conservação da peça ‘</w:t>
      </w:r>
      <w:proofErr w:type="spellStart"/>
      <w:r w:rsidRPr="000B6520">
        <w:rPr>
          <w:rFonts w:ascii="Alegreya" w:hAnsi="Alegreya"/>
          <w:i/>
          <w:iCs/>
          <w:sz w:val="18"/>
          <w:szCs w:val="18"/>
          <w:lang w:val="pt-PT"/>
        </w:rPr>
        <w:t>Fertility</w:t>
      </w:r>
      <w:proofErr w:type="spellEnd"/>
      <w:r w:rsidRPr="000B6520">
        <w:rPr>
          <w:rFonts w:ascii="Alegreya" w:hAnsi="Alegreya"/>
          <w:i/>
          <w:iCs/>
          <w:sz w:val="18"/>
          <w:szCs w:val="18"/>
          <w:lang w:val="pt-PT"/>
        </w:rPr>
        <w:t xml:space="preserve"> </w:t>
      </w:r>
      <w:proofErr w:type="spellStart"/>
      <w:r w:rsidRPr="000B6520">
        <w:rPr>
          <w:rFonts w:ascii="Alegreya" w:hAnsi="Alegreya"/>
          <w:i/>
          <w:iCs/>
          <w:sz w:val="18"/>
          <w:szCs w:val="18"/>
          <w:lang w:val="pt-PT"/>
        </w:rPr>
        <w:t>Object</w:t>
      </w:r>
      <w:proofErr w:type="spellEnd"/>
      <w:r w:rsidRPr="000B6520">
        <w:rPr>
          <w:rFonts w:ascii="Alegreya" w:hAnsi="Alegreya"/>
          <w:i/>
          <w:iCs/>
          <w:sz w:val="18"/>
          <w:szCs w:val="18"/>
          <w:lang w:val="pt-PT"/>
        </w:rPr>
        <w:t>’ em vidro da designer Susana Soares. Desafios da interação entre a função, comunicação e preservação</w:t>
      </w:r>
      <w:r w:rsidRPr="000B6520">
        <w:rPr>
          <w:rFonts w:ascii="Alegreya" w:hAnsi="Alegreya"/>
          <w:sz w:val="18"/>
          <w:szCs w:val="18"/>
          <w:lang w:val="pt-PT"/>
        </w:rPr>
        <w:t>, Dissertação de Mestrado, Depart</w:t>
      </w:r>
      <w:r w:rsidR="000B6520">
        <w:rPr>
          <w:rFonts w:ascii="Alegreya" w:hAnsi="Alegreya"/>
          <w:sz w:val="18"/>
          <w:szCs w:val="18"/>
          <w:lang w:val="pt-PT"/>
        </w:rPr>
        <w:t>a</w:t>
      </w:r>
      <w:r w:rsidRPr="000B6520">
        <w:rPr>
          <w:rFonts w:ascii="Alegreya" w:hAnsi="Alegreya"/>
          <w:sz w:val="18"/>
          <w:szCs w:val="18"/>
          <w:lang w:val="pt-PT"/>
        </w:rPr>
        <w:t xml:space="preserve">mento de Conservação e Restauro, NOVA FCT, </w:t>
      </w:r>
      <w:r w:rsidRPr="0086745B">
        <w:rPr>
          <w:rFonts w:ascii="Alegreya" w:hAnsi="Alegreya"/>
          <w:sz w:val="18"/>
          <w:szCs w:val="18"/>
          <w:lang w:val="pt-PT"/>
        </w:rPr>
        <w:t xml:space="preserve">Monte da Caparica </w:t>
      </w:r>
      <w:r w:rsidRPr="000B6520">
        <w:rPr>
          <w:rFonts w:ascii="Alegreya" w:hAnsi="Alegreya"/>
          <w:sz w:val="18"/>
          <w:szCs w:val="18"/>
          <w:lang w:val="pt-PT"/>
        </w:rPr>
        <w:t>(2024).</w:t>
      </w:r>
      <w:bookmarkEnd w:id="22"/>
    </w:p>
    <w:p w14:paraId="3AADC479" w14:textId="2E541470" w:rsidR="00D768A0" w:rsidRPr="000B6520" w:rsidRDefault="00D768A0" w:rsidP="000B6520">
      <w:pPr>
        <w:pStyle w:val="Reference"/>
        <w:spacing w:after="0" w:line="240" w:lineRule="auto"/>
        <w:jc w:val="left"/>
        <w:rPr>
          <w:rFonts w:ascii="Alegreya" w:hAnsi="Alegreya"/>
          <w:sz w:val="18"/>
          <w:szCs w:val="18"/>
        </w:rPr>
      </w:pPr>
      <w:bookmarkStart w:id="23" w:name="_Ref236138641"/>
      <w:r w:rsidRPr="000B6520">
        <w:rPr>
          <w:rFonts w:ascii="Alegreya" w:hAnsi="Alegreya"/>
          <w:sz w:val="18"/>
          <w:szCs w:val="18"/>
        </w:rPr>
        <w:t xml:space="preserve">Koob, S., </w:t>
      </w:r>
      <w:r w:rsidR="000B6520">
        <w:rPr>
          <w:rFonts w:ascii="Alegreya" w:hAnsi="Alegreya"/>
          <w:sz w:val="18"/>
          <w:szCs w:val="18"/>
        </w:rPr>
        <w:t>‘</w:t>
      </w:r>
      <w:r w:rsidRPr="000B6520">
        <w:rPr>
          <w:rFonts w:ascii="Alegreya" w:hAnsi="Alegreya"/>
          <w:sz w:val="18"/>
          <w:szCs w:val="18"/>
        </w:rPr>
        <w:t>Cleaning glass: a many-faceted issue</w:t>
      </w:r>
      <w:r w:rsidR="000B6520">
        <w:rPr>
          <w:rFonts w:ascii="Alegreya" w:hAnsi="Alegreya"/>
          <w:sz w:val="18"/>
          <w:szCs w:val="18"/>
        </w:rPr>
        <w:t>’</w:t>
      </w:r>
      <w:r w:rsidRPr="000B6520">
        <w:rPr>
          <w:rFonts w:ascii="Alegreya" w:hAnsi="Alegreya"/>
          <w:sz w:val="18"/>
          <w:szCs w:val="18"/>
        </w:rPr>
        <w:t xml:space="preserve">, in </w:t>
      </w:r>
      <w:r w:rsidRPr="000B6520">
        <w:rPr>
          <w:rFonts w:ascii="Alegreya" w:hAnsi="Alegreya"/>
          <w:i/>
          <w:iCs/>
          <w:sz w:val="18"/>
          <w:szCs w:val="18"/>
        </w:rPr>
        <w:t xml:space="preserve">Objects specialty group, objects specialty group </w:t>
      </w:r>
      <w:proofErr w:type="spellStart"/>
      <w:r w:rsidRPr="000B6520">
        <w:rPr>
          <w:rFonts w:ascii="Alegreya" w:hAnsi="Alegreya"/>
          <w:i/>
          <w:iCs/>
          <w:sz w:val="18"/>
          <w:szCs w:val="18"/>
        </w:rPr>
        <w:t>postprints</w:t>
      </w:r>
      <w:proofErr w:type="spellEnd"/>
      <w:r w:rsidRPr="000B6520">
        <w:rPr>
          <w:rFonts w:ascii="Alegreya" w:hAnsi="Alegreya"/>
          <w:sz w:val="18"/>
          <w:szCs w:val="18"/>
        </w:rPr>
        <w:t>, eds. V. Greene e P. Griffin, Eds., The American Institute for Conservation of Historic &amp; Artistic Works, Washington (2004) 60-70.</w:t>
      </w:r>
      <w:bookmarkEnd w:id="23"/>
    </w:p>
    <w:p w14:paraId="37571A5E" w14:textId="1E0B89F5" w:rsidR="00D768A0" w:rsidRPr="000B6520" w:rsidRDefault="00D768A0" w:rsidP="000B6520">
      <w:pPr>
        <w:pStyle w:val="Reference"/>
        <w:spacing w:after="0" w:line="240" w:lineRule="auto"/>
        <w:jc w:val="left"/>
        <w:rPr>
          <w:rFonts w:ascii="Alegreya" w:hAnsi="Alegreya"/>
          <w:sz w:val="18"/>
          <w:szCs w:val="18"/>
        </w:rPr>
      </w:pPr>
      <w:bookmarkStart w:id="24" w:name="_Ref236138664"/>
      <w:r w:rsidRPr="000B6520">
        <w:rPr>
          <w:rFonts w:ascii="Alegreya" w:hAnsi="Alegreya"/>
          <w:sz w:val="18"/>
          <w:szCs w:val="18"/>
        </w:rPr>
        <w:t xml:space="preserve">Newton, C.; Logan, J., ‘Care of Ceramics and Glass – Canadian Conservation Institute (CCI) Notes 5/1’, in </w:t>
      </w:r>
      <w:r w:rsidRPr="000B6520">
        <w:rPr>
          <w:rFonts w:ascii="Alegreya" w:hAnsi="Alegreya"/>
          <w:i/>
          <w:iCs/>
          <w:sz w:val="18"/>
          <w:szCs w:val="18"/>
        </w:rPr>
        <w:t>Government of Canada</w:t>
      </w:r>
      <w:r w:rsidRPr="000B6520">
        <w:rPr>
          <w:rFonts w:ascii="Alegreya" w:hAnsi="Alegreya"/>
          <w:sz w:val="18"/>
          <w:szCs w:val="18"/>
        </w:rPr>
        <w:t xml:space="preserve"> (2007), </w:t>
      </w:r>
      <w:hyperlink r:id="rId48" w:history="1">
        <w:r w:rsidRPr="000B6520">
          <w:rPr>
            <w:rStyle w:val="HyperlinkrefsChar"/>
          </w:rPr>
          <w:t>https://www.canada.ca/en/conservation-institute/services/conservation-preservation-publications/canadian-conservation-institute-notes/care-ceramics-glass.html</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bookmarkEnd w:id="24"/>
    </w:p>
    <w:p w14:paraId="239B5BC5" w14:textId="4A91B414" w:rsidR="00D768A0" w:rsidRPr="000B6520" w:rsidRDefault="00D768A0" w:rsidP="000B6520">
      <w:pPr>
        <w:pStyle w:val="Reference"/>
        <w:spacing w:after="0" w:line="240" w:lineRule="auto"/>
        <w:jc w:val="left"/>
        <w:rPr>
          <w:rFonts w:ascii="Alegreya" w:hAnsi="Alegreya"/>
          <w:sz w:val="18"/>
          <w:szCs w:val="18"/>
        </w:rPr>
      </w:pPr>
      <w:bookmarkStart w:id="25" w:name="_Ref236138688"/>
      <w:r w:rsidRPr="000B6520">
        <w:rPr>
          <w:rFonts w:ascii="Alegreya" w:hAnsi="Alegreya"/>
          <w:sz w:val="18"/>
          <w:szCs w:val="18"/>
        </w:rPr>
        <w:t xml:space="preserve">M. Murray, ‘Repairing an impossible bottle: taking inspiration from surgical techniques and puppeteers’, in </w:t>
      </w:r>
      <w:r w:rsidRPr="000B6520">
        <w:rPr>
          <w:rFonts w:ascii="Alegreya" w:hAnsi="Alegreya"/>
          <w:i/>
          <w:iCs/>
          <w:sz w:val="18"/>
          <w:szCs w:val="18"/>
        </w:rPr>
        <w:t>National Museums Scotland</w:t>
      </w:r>
      <w:r w:rsidRPr="000B6520">
        <w:rPr>
          <w:rFonts w:ascii="Alegreya" w:hAnsi="Alegreya"/>
          <w:sz w:val="18"/>
          <w:szCs w:val="18"/>
        </w:rPr>
        <w:t xml:space="preserve">, </w:t>
      </w:r>
      <w:hyperlink r:id="rId49" w:history="1">
        <w:r w:rsidRPr="000B6520">
          <w:rPr>
            <w:rStyle w:val="HyperlinkrefsChar"/>
            <w:lang w:val="en-US"/>
          </w:rPr>
          <w:t>https://blog.nms.ac.uk/2019/08/02/repairing-an-impossible-bottle-taking-inspiration-from-surgical- techniques-and-puppeteers/</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2024-09-15).</w:t>
      </w:r>
      <w:bookmarkEnd w:id="25"/>
    </w:p>
    <w:p w14:paraId="1A1C6352" w14:textId="5DB98126" w:rsidR="00D768A0" w:rsidRPr="000B6520" w:rsidRDefault="00D768A0" w:rsidP="000B6520">
      <w:pPr>
        <w:pStyle w:val="Reference"/>
        <w:spacing w:after="0" w:line="240" w:lineRule="auto"/>
        <w:jc w:val="left"/>
        <w:rPr>
          <w:rFonts w:ascii="Alegreya" w:hAnsi="Alegreya"/>
          <w:sz w:val="18"/>
          <w:szCs w:val="18"/>
        </w:rPr>
      </w:pPr>
      <w:bookmarkStart w:id="26" w:name="_Ref236138697"/>
      <w:proofErr w:type="spellStart"/>
      <w:r w:rsidRPr="000B6520">
        <w:rPr>
          <w:rFonts w:ascii="Alegreya" w:hAnsi="Alegreya"/>
          <w:sz w:val="18"/>
          <w:szCs w:val="18"/>
        </w:rPr>
        <w:t>Rothenhäusler</w:t>
      </w:r>
      <w:proofErr w:type="spellEnd"/>
      <w:r w:rsidRPr="000B6520">
        <w:rPr>
          <w:rFonts w:ascii="Alegreya" w:hAnsi="Alegreya"/>
          <w:sz w:val="18"/>
          <w:szCs w:val="18"/>
        </w:rPr>
        <w:t xml:space="preserve">, U.; Cilurzo, K.; Keller, I., ’Drying methods of historic glass bottles: an investigation’, in </w:t>
      </w:r>
      <w:r w:rsidRPr="000B6520">
        <w:rPr>
          <w:rFonts w:ascii="Alegreya" w:hAnsi="Alegreya"/>
          <w:i/>
          <w:iCs/>
          <w:sz w:val="18"/>
          <w:szCs w:val="18"/>
        </w:rPr>
        <w:t>Recent advances in glass and ceramics conservation 2022. 6th Interim Meeting of the ICOM-CC Glass and Ceramics Working Group</w:t>
      </w:r>
      <w:r w:rsidRPr="000B6520">
        <w:rPr>
          <w:rFonts w:ascii="Alegreya" w:hAnsi="Alegreya"/>
          <w:sz w:val="18"/>
          <w:szCs w:val="18"/>
          <w:lang w:val="de-DE"/>
        </w:rPr>
        <w:t xml:space="preserve">eds. R. Gridley eV. Schussler, ICOM-CC, </w:t>
      </w:r>
      <w:r w:rsidRPr="000B6520">
        <w:rPr>
          <w:rFonts w:ascii="Alegreya" w:hAnsi="Alegreya"/>
          <w:sz w:val="18"/>
          <w:szCs w:val="18"/>
          <w:lang w:val="it-IT"/>
        </w:rPr>
        <w:t>Monte da Caparica</w:t>
      </w:r>
      <w:r w:rsidRPr="000B6520">
        <w:rPr>
          <w:rFonts w:ascii="Alegreya" w:hAnsi="Alegreya"/>
          <w:sz w:val="18"/>
          <w:szCs w:val="18"/>
          <w:lang w:val="de-DE"/>
        </w:rPr>
        <w:t xml:space="preserve"> (2022).</w:t>
      </w:r>
      <w:bookmarkEnd w:id="26"/>
    </w:p>
    <w:p w14:paraId="4E1AF098" w14:textId="6FFF3FA9" w:rsidR="00D768A0" w:rsidRPr="000B6520" w:rsidRDefault="00D768A0" w:rsidP="000B6520">
      <w:pPr>
        <w:pStyle w:val="Reference"/>
        <w:spacing w:after="0" w:line="240" w:lineRule="auto"/>
        <w:jc w:val="left"/>
        <w:rPr>
          <w:rFonts w:ascii="Alegreya" w:hAnsi="Alegreya"/>
          <w:sz w:val="18"/>
          <w:szCs w:val="18"/>
        </w:rPr>
      </w:pPr>
      <w:bookmarkStart w:id="27" w:name="_Ref236138708"/>
      <w:r w:rsidRPr="000B6520">
        <w:rPr>
          <w:rFonts w:ascii="Alegreya" w:hAnsi="Alegreya"/>
          <w:sz w:val="18"/>
          <w:szCs w:val="18"/>
        </w:rPr>
        <w:t xml:space="preserve">‘Design + Health exhibition in Valencia highlights importance of design in the health sector’, in </w:t>
      </w:r>
      <w:proofErr w:type="spellStart"/>
      <w:r w:rsidRPr="0086745B">
        <w:rPr>
          <w:rFonts w:ascii="Alegreya" w:hAnsi="Alegreya"/>
          <w:i/>
          <w:iCs/>
          <w:sz w:val="18"/>
          <w:szCs w:val="18"/>
        </w:rPr>
        <w:t>dezeen</w:t>
      </w:r>
      <w:proofErr w:type="spellEnd"/>
      <w:r w:rsidRPr="000B6520">
        <w:rPr>
          <w:rFonts w:ascii="Alegreya" w:hAnsi="Alegreya"/>
          <w:sz w:val="18"/>
          <w:szCs w:val="18"/>
        </w:rPr>
        <w:t>, https://www.dezeen.com/2022/12/15/design-health-exhibition-world-design-capital-valencia/</w:t>
      </w:r>
      <w:r w:rsidRPr="000B6520" w:rsidDel="00EE45FE">
        <w:rPr>
          <w:rStyle w:val="Hyperlink1"/>
          <w:rFonts w:ascii="Alegreya" w:hAnsi="Alegreya"/>
          <w:color w:val="000000"/>
          <w:sz w:val="18"/>
          <w:szCs w:val="18"/>
          <w:u w:val="none" w:color="000000"/>
          <w:lang w:val="en-US"/>
        </w:rPr>
        <w:t xml:space="preserve"> </w:t>
      </w:r>
      <w:r w:rsidRPr="000B6520">
        <w:rPr>
          <w:rFonts w:ascii="Alegreya" w:hAnsi="Alegreya"/>
          <w:sz w:val="18"/>
          <w:szCs w:val="18"/>
        </w:rPr>
        <w:t>(</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bookmarkEnd w:id="27"/>
    </w:p>
    <w:p w14:paraId="7A8CCCB5" w14:textId="7F60C74E" w:rsidR="00D768A0" w:rsidRPr="000B6520" w:rsidRDefault="00D768A0" w:rsidP="000B6520">
      <w:pPr>
        <w:pStyle w:val="Reference"/>
        <w:spacing w:after="0" w:line="240" w:lineRule="auto"/>
        <w:jc w:val="left"/>
        <w:rPr>
          <w:rFonts w:ascii="Alegreya" w:hAnsi="Alegreya"/>
          <w:sz w:val="18"/>
          <w:szCs w:val="18"/>
        </w:rPr>
      </w:pPr>
      <w:bookmarkStart w:id="28" w:name="_Ref236138718"/>
      <w:r w:rsidRPr="000B6520">
        <w:rPr>
          <w:rFonts w:ascii="Alegreya" w:hAnsi="Alegreya"/>
          <w:sz w:val="18"/>
          <w:szCs w:val="18"/>
        </w:rPr>
        <w:t xml:space="preserve">Kramer, C., </w:t>
      </w:r>
      <w:r w:rsidRPr="000B6520">
        <w:rPr>
          <w:rFonts w:ascii="Alegreya" w:hAnsi="Alegreya"/>
          <w:i/>
          <w:iCs/>
          <w:sz w:val="18"/>
          <w:szCs w:val="18"/>
        </w:rPr>
        <w:t>HUMAN+. The future of our species</w:t>
      </w:r>
      <w:r w:rsidRPr="000B6520">
        <w:rPr>
          <w:rFonts w:ascii="Alegreya" w:hAnsi="Alegreya"/>
          <w:sz w:val="18"/>
          <w:szCs w:val="18"/>
        </w:rPr>
        <w:t xml:space="preserve">,” </w:t>
      </w:r>
      <w:proofErr w:type="spellStart"/>
      <w:r w:rsidRPr="000B6520">
        <w:rPr>
          <w:rFonts w:ascii="Alegreya" w:hAnsi="Alegreya"/>
          <w:sz w:val="18"/>
          <w:szCs w:val="18"/>
        </w:rPr>
        <w:t>exposição</w:t>
      </w:r>
      <w:proofErr w:type="spellEnd"/>
      <w:r w:rsidRPr="000B6520">
        <w:rPr>
          <w:rFonts w:ascii="Alegreya" w:hAnsi="Alegreya"/>
          <w:sz w:val="18"/>
          <w:szCs w:val="18"/>
        </w:rPr>
        <w:t xml:space="preserve"> (2015-2016), </w:t>
      </w:r>
      <w:hyperlink r:id="rId50" w:history="1">
        <w:r w:rsidRPr="000B6520">
          <w:rPr>
            <w:rStyle w:val="HyperlinkrefsChar"/>
          </w:rPr>
          <w:t>https://www.cccb.org/en/exhibitions/file/human-/129032</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bookmarkEnd w:id="28"/>
    </w:p>
    <w:p w14:paraId="069645A0" w14:textId="6B46196E"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rPr>
        <w:t xml:space="preserve">Science Gallery Dublin, </w:t>
      </w:r>
      <w:r w:rsidRPr="000B6520">
        <w:rPr>
          <w:rFonts w:ascii="Alegreya" w:hAnsi="Alegreya"/>
          <w:i/>
          <w:iCs/>
          <w:sz w:val="18"/>
          <w:szCs w:val="18"/>
        </w:rPr>
        <w:t xml:space="preserve">HUMAN + THE FUTURE OF OUR </w:t>
      </w:r>
      <w:proofErr w:type="spellStart"/>
      <w:proofErr w:type="gramStart"/>
      <w:r w:rsidRPr="000B6520">
        <w:rPr>
          <w:rFonts w:ascii="Alegreya" w:hAnsi="Alegreya"/>
          <w:i/>
          <w:iCs/>
          <w:sz w:val="18"/>
          <w:szCs w:val="18"/>
        </w:rPr>
        <w:t>SPECIES</w:t>
      </w:r>
      <w:r w:rsidRPr="000B6520">
        <w:rPr>
          <w:rFonts w:ascii="Alegreya" w:hAnsi="Alegreya"/>
          <w:sz w:val="18"/>
          <w:szCs w:val="18"/>
        </w:rPr>
        <w:t>,video</w:t>
      </w:r>
      <w:proofErr w:type="spellEnd"/>
      <w:proofErr w:type="gramEnd"/>
      <w:r w:rsidRPr="000B6520">
        <w:rPr>
          <w:rFonts w:ascii="Alegreya" w:hAnsi="Alegreya"/>
          <w:sz w:val="18"/>
          <w:szCs w:val="18"/>
        </w:rPr>
        <w:t xml:space="preserve"> (2011), </w:t>
      </w:r>
      <w:hyperlink r:id="rId51" w:history="1">
        <w:r w:rsidRPr="000B6520">
          <w:rPr>
            <w:rStyle w:val="HyperlinkrefsChar"/>
            <w:lang w:val="en-US"/>
          </w:rPr>
          <w:t>https://www.youtube.com/watch?v=dY3TcxYo-vc</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p>
    <w:p w14:paraId="4DF9C6FE" w14:textId="0681990F" w:rsidR="00D768A0" w:rsidRPr="000B6520" w:rsidRDefault="00D768A0" w:rsidP="000B6520">
      <w:pPr>
        <w:pStyle w:val="Reference"/>
        <w:spacing w:after="0" w:line="240" w:lineRule="auto"/>
        <w:jc w:val="left"/>
        <w:rPr>
          <w:rFonts w:ascii="Alegreya" w:hAnsi="Alegreya"/>
          <w:sz w:val="18"/>
          <w:szCs w:val="18"/>
        </w:rPr>
      </w:pPr>
      <w:bookmarkStart w:id="29" w:name="_Ref236138727"/>
      <w:r w:rsidRPr="000B6520">
        <w:rPr>
          <w:rFonts w:ascii="Alegreya" w:hAnsi="Alegreya"/>
          <w:sz w:val="18"/>
          <w:szCs w:val="18"/>
        </w:rPr>
        <w:t xml:space="preserve">Ali, H., ‘«Can graphic design save your </w:t>
      </w:r>
      <w:proofErr w:type="gramStart"/>
      <w:r w:rsidRPr="000B6520">
        <w:rPr>
          <w:rFonts w:ascii="Alegreya" w:hAnsi="Alegreya"/>
          <w:sz w:val="18"/>
          <w:szCs w:val="18"/>
        </w:rPr>
        <w:t>life?»</w:t>
      </w:r>
      <w:proofErr w:type="gramEnd"/>
      <w:r w:rsidRPr="000B6520">
        <w:rPr>
          <w:rFonts w:ascii="Alegreya" w:hAnsi="Alegreya"/>
          <w:sz w:val="18"/>
          <w:szCs w:val="18"/>
        </w:rPr>
        <w:t xml:space="preserve"> Exhibition </w:t>
      </w:r>
      <w:proofErr w:type="spellStart"/>
      <w:r w:rsidRPr="000B6520">
        <w:rPr>
          <w:rFonts w:ascii="Alegreya" w:hAnsi="Alegreya"/>
          <w:sz w:val="18"/>
          <w:szCs w:val="18"/>
        </w:rPr>
        <w:t>Wellcome</w:t>
      </w:r>
      <w:proofErr w:type="spellEnd"/>
      <w:r w:rsidRPr="000B6520">
        <w:rPr>
          <w:rFonts w:ascii="Alegreya" w:hAnsi="Alegreya"/>
          <w:sz w:val="18"/>
          <w:szCs w:val="18"/>
        </w:rPr>
        <w:t xml:space="preserve"> Collection 7 September 2017-14 January 2018’, </w:t>
      </w:r>
      <w:r w:rsidRPr="000B6520">
        <w:rPr>
          <w:rFonts w:ascii="Alegreya" w:hAnsi="Alegreya"/>
          <w:i/>
          <w:iCs/>
          <w:sz w:val="18"/>
          <w:szCs w:val="18"/>
        </w:rPr>
        <w:t>Communication Design</w:t>
      </w:r>
      <w:r w:rsidRPr="000B6520">
        <w:rPr>
          <w:rFonts w:ascii="Alegreya" w:hAnsi="Alegreya"/>
          <w:b/>
          <w:bCs/>
          <w:sz w:val="18"/>
          <w:szCs w:val="18"/>
        </w:rPr>
        <w:t xml:space="preserve"> 5</w:t>
      </w:r>
      <w:r w:rsidRPr="000B6520">
        <w:rPr>
          <w:rFonts w:ascii="Alegreya" w:hAnsi="Alegreya"/>
          <w:sz w:val="18"/>
          <w:szCs w:val="18"/>
        </w:rPr>
        <w:t xml:space="preserve">(1-2) (2017) 273-277, </w:t>
      </w:r>
      <w:hyperlink r:id="rId52" w:history="1">
        <w:r w:rsidRPr="000B6520">
          <w:rPr>
            <w:rStyle w:val="HyperlinkrefsChar"/>
          </w:rPr>
          <w:t>https://doi.org/10.1080/20557132.2017.1403080</w:t>
        </w:r>
      </w:hyperlink>
      <w:r w:rsidRPr="000B6520">
        <w:rPr>
          <w:rFonts w:ascii="Alegreya" w:hAnsi="Alegreya"/>
          <w:sz w:val="18"/>
          <w:szCs w:val="18"/>
        </w:rPr>
        <w:t>.</w:t>
      </w:r>
      <w:bookmarkEnd w:id="29"/>
    </w:p>
    <w:p w14:paraId="0253DD23" w14:textId="30E24BA9"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rPr>
        <w:t>Volkswagen Group Culture,</w:t>
      </w:r>
      <w:r w:rsidRPr="000B6520" w:rsidDel="00F764C7">
        <w:rPr>
          <w:rFonts w:ascii="Alegreya" w:hAnsi="Alegreya"/>
          <w:sz w:val="18"/>
          <w:szCs w:val="18"/>
          <w:rtl/>
          <w:lang w:val="ar-SA"/>
        </w:rPr>
        <w:t xml:space="preserve"> </w:t>
      </w:r>
      <w:proofErr w:type="gramStart"/>
      <w:r w:rsidRPr="000B6520">
        <w:rPr>
          <w:rFonts w:ascii="Alegreya" w:hAnsi="Alegreya"/>
          <w:i/>
          <w:iCs/>
          <w:sz w:val="18"/>
          <w:szCs w:val="18"/>
        </w:rPr>
        <w:t>The</w:t>
      </w:r>
      <w:proofErr w:type="gramEnd"/>
      <w:r w:rsidRPr="000B6520">
        <w:rPr>
          <w:rFonts w:ascii="Alegreya" w:hAnsi="Alegreya"/>
          <w:i/>
          <w:iCs/>
          <w:sz w:val="18"/>
          <w:szCs w:val="18"/>
        </w:rPr>
        <w:t xml:space="preserve"> future starts here - Exhibition at the Victoria &amp; Albert Museum</w:t>
      </w:r>
      <w:r w:rsidRPr="000B6520">
        <w:rPr>
          <w:rFonts w:ascii="Alegreya" w:hAnsi="Alegreya"/>
          <w:sz w:val="18"/>
          <w:szCs w:val="18"/>
        </w:rPr>
        <w:t xml:space="preserve">, video (2019), </w:t>
      </w:r>
      <w:hyperlink r:id="rId53" w:history="1">
        <w:r w:rsidRPr="000B6520">
          <w:rPr>
            <w:rStyle w:val="HyperlinkrefsChar"/>
            <w:lang w:val="en-US"/>
          </w:rPr>
          <w:t>https://www.youtube.com/watch?v=vS0f0E8QFvM</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p>
    <w:p w14:paraId="6657398A" w14:textId="0B65DFD8" w:rsidR="00D768A0" w:rsidRPr="000B6520" w:rsidRDefault="00D768A0" w:rsidP="000B6520">
      <w:pPr>
        <w:pStyle w:val="Reference"/>
        <w:spacing w:after="0" w:line="240" w:lineRule="auto"/>
        <w:jc w:val="left"/>
        <w:rPr>
          <w:rFonts w:ascii="Alegreya" w:hAnsi="Alegreya"/>
          <w:sz w:val="18"/>
          <w:szCs w:val="18"/>
        </w:rPr>
      </w:pPr>
      <w:bookmarkStart w:id="30" w:name="_Ref236138761"/>
      <w:r w:rsidRPr="000B6520">
        <w:rPr>
          <w:rFonts w:ascii="Alegreya" w:hAnsi="Alegreya"/>
          <w:spacing w:val="-4"/>
          <w:sz w:val="18"/>
          <w:szCs w:val="18"/>
        </w:rPr>
        <w:t xml:space="preserve">Russell R.; Winkworth, K., </w:t>
      </w:r>
      <w:r w:rsidRPr="000B6520">
        <w:rPr>
          <w:rFonts w:ascii="Alegreya" w:hAnsi="Alegreya"/>
          <w:i/>
          <w:iCs/>
          <w:spacing w:val="-4"/>
          <w:sz w:val="18"/>
          <w:szCs w:val="18"/>
        </w:rPr>
        <w:t>Significance 2.O: a guide to assessing the significance of collections</w:t>
      </w:r>
      <w:r w:rsidRPr="000B6520">
        <w:rPr>
          <w:rFonts w:ascii="Alegreya" w:hAnsi="Alegreya"/>
          <w:spacing w:val="-4"/>
          <w:sz w:val="18"/>
          <w:szCs w:val="18"/>
        </w:rPr>
        <w:t>, 2ª ed., Collections Council of Australia, Canberra (2003)</w:t>
      </w:r>
      <w:r w:rsidRPr="000B6520">
        <w:rPr>
          <w:rFonts w:ascii="Alegreya" w:hAnsi="Alegreya"/>
          <w:sz w:val="18"/>
          <w:szCs w:val="18"/>
        </w:rPr>
        <w:t>.</w:t>
      </w:r>
      <w:bookmarkEnd w:id="30"/>
    </w:p>
    <w:p w14:paraId="3B475B52" w14:textId="4FB43E8F" w:rsidR="00D768A0" w:rsidRPr="000B6520" w:rsidRDefault="00D768A0" w:rsidP="000B6520">
      <w:pPr>
        <w:pStyle w:val="Reference"/>
        <w:spacing w:after="0" w:line="240" w:lineRule="auto"/>
        <w:jc w:val="left"/>
        <w:rPr>
          <w:rFonts w:ascii="Alegreya" w:hAnsi="Alegreya"/>
          <w:sz w:val="18"/>
          <w:szCs w:val="18"/>
          <w:lang w:val="pt-PT"/>
        </w:rPr>
      </w:pPr>
      <w:bookmarkStart w:id="31" w:name="_Ref236138738"/>
      <w:r w:rsidRPr="000B6520">
        <w:rPr>
          <w:rFonts w:ascii="Alegreya" w:hAnsi="Alegreya"/>
          <w:sz w:val="18"/>
          <w:szCs w:val="18"/>
          <w:lang w:val="pt-PT"/>
        </w:rPr>
        <w:t xml:space="preserve">Melo, H. P.; Cruz, A. J.; Candeias, A.; Mirão, J.; Cardoso, A. M.; Oliveira, M. J.; Valadas, S., </w:t>
      </w:r>
      <w:r w:rsidR="000B6520">
        <w:rPr>
          <w:rFonts w:ascii="Alegreya" w:hAnsi="Alegreya"/>
          <w:sz w:val="18"/>
          <w:szCs w:val="18"/>
          <w:lang w:val="pt-PT"/>
        </w:rPr>
        <w:t>‘</w:t>
      </w:r>
      <w:r w:rsidRPr="000B6520">
        <w:rPr>
          <w:rFonts w:ascii="Alegreya" w:hAnsi="Alegreya"/>
          <w:sz w:val="18"/>
          <w:szCs w:val="18"/>
          <w:lang w:val="pt-PT"/>
        </w:rPr>
        <w:t xml:space="preserve">FTIR </w:t>
      </w:r>
      <w:proofErr w:type="spellStart"/>
      <w:r w:rsidRPr="000B6520">
        <w:rPr>
          <w:rFonts w:ascii="Alegreya" w:hAnsi="Alegreya"/>
          <w:sz w:val="18"/>
          <w:szCs w:val="18"/>
          <w:lang w:val="pt-PT"/>
        </w:rPr>
        <w:t>of</w:t>
      </w:r>
      <w:proofErr w:type="spellEnd"/>
      <w:r w:rsidRPr="000B6520">
        <w:rPr>
          <w:rFonts w:ascii="Alegreya" w:hAnsi="Alegreya"/>
          <w:sz w:val="18"/>
          <w:szCs w:val="18"/>
          <w:lang w:val="pt-PT"/>
        </w:rPr>
        <w:t xml:space="preserve"> </w:t>
      </w:r>
      <w:proofErr w:type="spellStart"/>
      <w:r w:rsidRPr="000B6520">
        <w:rPr>
          <w:rFonts w:ascii="Alegreya" w:hAnsi="Alegreya"/>
          <w:sz w:val="18"/>
          <w:szCs w:val="18"/>
          <w:lang w:val="pt-PT"/>
        </w:rPr>
        <w:t>calcium</w:t>
      </w:r>
      <w:proofErr w:type="spellEnd"/>
      <w:r w:rsidRPr="000B6520">
        <w:rPr>
          <w:rFonts w:ascii="Alegreya" w:hAnsi="Alegreya"/>
          <w:sz w:val="18"/>
          <w:szCs w:val="18"/>
          <w:lang w:val="pt-PT"/>
        </w:rPr>
        <w:t xml:space="preserve"> </w:t>
      </w:r>
      <w:proofErr w:type="spellStart"/>
      <w:r w:rsidRPr="000B6520">
        <w:rPr>
          <w:rFonts w:ascii="Alegreya" w:hAnsi="Alegreya"/>
          <w:sz w:val="18"/>
          <w:szCs w:val="18"/>
          <w:lang w:val="pt-PT"/>
        </w:rPr>
        <w:t>sulphate-based</w:t>
      </w:r>
      <w:proofErr w:type="spellEnd"/>
      <w:r w:rsidRPr="000B6520">
        <w:rPr>
          <w:rFonts w:ascii="Alegreya" w:hAnsi="Alegreya"/>
          <w:sz w:val="18"/>
          <w:szCs w:val="18"/>
          <w:lang w:val="pt-PT"/>
        </w:rPr>
        <w:t xml:space="preserve"> </w:t>
      </w:r>
      <w:proofErr w:type="spellStart"/>
      <w:r w:rsidRPr="000B6520">
        <w:rPr>
          <w:rFonts w:ascii="Alegreya" w:hAnsi="Alegreya"/>
          <w:sz w:val="18"/>
          <w:szCs w:val="18"/>
          <w:lang w:val="pt-PT"/>
        </w:rPr>
        <w:t>preparatory</w:t>
      </w:r>
      <w:proofErr w:type="spellEnd"/>
      <w:r w:rsidRPr="000B6520">
        <w:rPr>
          <w:rFonts w:ascii="Alegreya" w:hAnsi="Alegreya"/>
          <w:sz w:val="18"/>
          <w:szCs w:val="18"/>
          <w:lang w:val="pt-PT"/>
        </w:rPr>
        <w:t xml:space="preserve"> </w:t>
      </w:r>
      <w:proofErr w:type="spellStart"/>
      <w:r w:rsidRPr="000B6520">
        <w:rPr>
          <w:rFonts w:ascii="Alegreya" w:hAnsi="Alegreya"/>
          <w:sz w:val="18"/>
          <w:szCs w:val="18"/>
          <w:lang w:val="pt-PT"/>
        </w:rPr>
        <w:t>layers</w:t>
      </w:r>
      <w:proofErr w:type="spellEnd"/>
      <w:r w:rsidR="000B6520">
        <w:rPr>
          <w:rFonts w:ascii="Alegreya" w:hAnsi="Alegreya"/>
          <w:sz w:val="18"/>
          <w:szCs w:val="18"/>
          <w:lang w:val="pt-PT"/>
        </w:rPr>
        <w:t>’</w:t>
      </w:r>
      <w:r w:rsidRPr="000B6520">
        <w:rPr>
          <w:rFonts w:ascii="Alegreya" w:hAnsi="Alegreya"/>
          <w:sz w:val="18"/>
          <w:szCs w:val="18"/>
          <w:lang w:val="pt-PT"/>
        </w:rPr>
        <w:t xml:space="preserve">, </w:t>
      </w:r>
      <w:proofErr w:type="spellStart"/>
      <w:r w:rsidRPr="000B6520">
        <w:rPr>
          <w:rFonts w:ascii="Alegreya" w:hAnsi="Alegreya"/>
          <w:i/>
          <w:iCs/>
          <w:sz w:val="18"/>
          <w:szCs w:val="18"/>
          <w:lang w:val="pt-PT"/>
        </w:rPr>
        <w:t>Archaeometry</w:t>
      </w:r>
      <w:proofErr w:type="spellEnd"/>
      <w:r w:rsidRPr="000B6520">
        <w:rPr>
          <w:rFonts w:ascii="Alegreya" w:hAnsi="Alegreya"/>
          <w:sz w:val="18"/>
          <w:szCs w:val="18"/>
          <w:lang w:val="pt-PT"/>
        </w:rPr>
        <w:t xml:space="preserve"> </w:t>
      </w:r>
      <w:r w:rsidRPr="000B6520">
        <w:rPr>
          <w:rFonts w:ascii="Alegreya" w:hAnsi="Alegreya"/>
          <w:b/>
          <w:bCs/>
          <w:sz w:val="18"/>
          <w:szCs w:val="18"/>
          <w:lang w:val="pt-PT"/>
        </w:rPr>
        <w:t>56</w:t>
      </w:r>
      <w:r w:rsidRPr="000B6520">
        <w:rPr>
          <w:rFonts w:ascii="Alegreya" w:hAnsi="Alegreya"/>
          <w:sz w:val="18"/>
          <w:szCs w:val="18"/>
          <w:lang w:val="pt-PT"/>
        </w:rPr>
        <w:t>(3)</w:t>
      </w:r>
      <w:r w:rsidRPr="000B6520">
        <w:rPr>
          <w:rFonts w:ascii="Alegreya" w:hAnsi="Alegreya"/>
          <w:b/>
          <w:bCs/>
          <w:sz w:val="18"/>
          <w:szCs w:val="18"/>
          <w:lang w:val="pt-PT"/>
        </w:rPr>
        <w:t xml:space="preserve"> </w:t>
      </w:r>
      <w:r w:rsidRPr="000B6520">
        <w:rPr>
          <w:rFonts w:ascii="Alegreya" w:hAnsi="Alegreya"/>
          <w:sz w:val="18"/>
          <w:szCs w:val="18"/>
          <w:lang w:val="pt-PT"/>
        </w:rPr>
        <w:t xml:space="preserve">(2014) 513-526, </w:t>
      </w:r>
      <w:hyperlink r:id="rId54" w:history="1">
        <w:r w:rsidRPr="000B6520">
          <w:rPr>
            <w:rStyle w:val="HyperlinkrefsChar"/>
            <w:lang w:val="pt-PT"/>
          </w:rPr>
          <w:t>https://doi.org/10.1111/arcm.12026</w:t>
        </w:r>
      </w:hyperlink>
      <w:r w:rsidRPr="000B6520">
        <w:rPr>
          <w:rFonts w:ascii="Alegreya" w:hAnsi="Alegreya"/>
          <w:sz w:val="18"/>
          <w:szCs w:val="18"/>
          <w:lang w:val="pt-PT"/>
        </w:rPr>
        <w:t>.</w:t>
      </w:r>
      <w:bookmarkEnd w:id="31"/>
    </w:p>
    <w:p w14:paraId="3B8730C1" w14:textId="367F64D5" w:rsidR="00D768A0" w:rsidRPr="000B6520" w:rsidRDefault="00D768A0" w:rsidP="000B6520">
      <w:pPr>
        <w:pStyle w:val="Reference"/>
        <w:spacing w:after="0" w:line="240" w:lineRule="auto"/>
        <w:jc w:val="left"/>
        <w:rPr>
          <w:rFonts w:ascii="Alegreya" w:hAnsi="Alegreya"/>
          <w:sz w:val="18"/>
          <w:szCs w:val="18"/>
        </w:rPr>
      </w:pPr>
      <w:bookmarkStart w:id="32" w:name="_Ref236138828"/>
      <w:r w:rsidRPr="000B6520">
        <w:rPr>
          <w:rFonts w:ascii="Alegreya" w:hAnsi="Alegreya"/>
          <w:sz w:val="18"/>
          <w:szCs w:val="18"/>
          <w:lang w:val="de-DE"/>
        </w:rPr>
        <w:t>Kiefer, J.; St</w:t>
      </w:r>
      <w:r w:rsidRPr="000B6520">
        <w:rPr>
          <w:rFonts w:ascii="Alegreya" w:hAnsi="Alegreya"/>
          <w:sz w:val="18"/>
          <w:szCs w:val="18"/>
        </w:rPr>
        <w:t>ä</w:t>
      </w:r>
      <w:r w:rsidRPr="000B6520">
        <w:rPr>
          <w:rFonts w:ascii="Alegreya" w:hAnsi="Alegreya"/>
          <w:sz w:val="18"/>
          <w:szCs w:val="18"/>
          <w:lang w:val="de-DE"/>
        </w:rPr>
        <w:t xml:space="preserve">rk, A.; Kiefer, A.; Glade, H., </w:t>
      </w:r>
      <w:r w:rsidR="000B6520">
        <w:rPr>
          <w:rFonts w:ascii="Alegreya" w:hAnsi="Alegreya"/>
          <w:sz w:val="18"/>
          <w:szCs w:val="18"/>
        </w:rPr>
        <w:t>‘</w:t>
      </w:r>
      <w:r w:rsidRPr="000B6520">
        <w:rPr>
          <w:rFonts w:ascii="Alegreya" w:hAnsi="Alegreya"/>
          <w:sz w:val="18"/>
          <w:szCs w:val="18"/>
        </w:rPr>
        <w:t>Infrared spectroscopic analysis of the inorganic deposits from water in domestic and technical heat exchangers</w:t>
      </w:r>
      <w:r w:rsidR="000B6520">
        <w:rPr>
          <w:rFonts w:ascii="Alegreya" w:hAnsi="Alegreya"/>
          <w:sz w:val="18"/>
          <w:szCs w:val="18"/>
        </w:rPr>
        <w:t>’</w:t>
      </w:r>
      <w:r w:rsidRPr="000B6520">
        <w:rPr>
          <w:rFonts w:ascii="Alegreya" w:hAnsi="Alegreya"/>
          <w:sz w:val="18"/>
          <w:szCs w:val="18"/>
        </w:rPr>
        <w:t xml:space="preserve">, </w:t>
      </w:r>
      <w:r w:rsidRPr="000B6520">
        <w:rPr>
          <w:rFonts w:ascii="Alegreya" w:hAnsi="Alegreya"/>
          <w:i/>
          <w:iCs/>
          <w:sz w:val="18"/>
          <w:szCs w:val="18"/>
          <w:lang w:val="fr-FR"/>
        </w:rPr>
        <w:t>Energies (Basel)</w:t>
      </w:r>
      <w:r w:rsidRPr="000B6520">
        <w:rPr>
          <w:rFonts w:ascii="Alegreya" w:hAnsi="Alegreya"/>
          <w:sz w:val="18"/>
          <w:szCs w:val="18"/>
        </w:rPr>
        <w:t xml:space="preserve"> </w:t>
      </w:r>
      <w:r w:rsidRPr="000B6520">
        <w:rPr>
          <w:rFonts w:ascii="Alegreya" w:hAnsi="Alegreya"/>
          <w:b/>
          <w:bCs/>
          <w:sz w:val="18"/>
          <w:szCs w:val="18"/>
        </w:rPr>
        <w:t>11</w:t>
      </w:r>
      <w:r w:rsidRPr="000B6520">
        <w:rPr>
          <w:rFonts w:ascii="Alegreya" w:hAnsi="Alegreya"/>
          <w:sz w:val="18"/>
          <w:szCs w:val="18"/>
        </w:rPr>
        <w:t xml:space="preserve">(4) (2018) 798, </w:t>
      </w:r>
      <w:hyperlink r:id="rId55" w:history="1">
        <w:r w:rsidRPr="000B6520">
          <w:rPr>
            <w:rStyle w:val="HyperlinkrefsChar"/>
          </w:rPr>
          <w:t>https://doi.org/10.3390/en11040798</w:t>
        </w:r>
      </w:hyperlink>
      <w:r w:rsidRPr="000B6520">
        <w:rPr>
          <w:rFonts w:ascii="Alegreya" w:hAnsi="Alegreya"/>
          <w:sz w:val="18"/>
          <w:szCs w:val="18"/>
        </w:rPr>
        <w:t>.</w:t>
      </w:r>
      <w:bookmarkEnd w:id="32"/>
    </w:p>
    <w:p w14:paraId="4C663F65" w14:textId="4BF6204C" w:rsidR="00D768A0" w:rsidRPr="000B6520" w:rsidRDefault="00D768A0" w:rsidP="000B6520">
      <w:pPr>
        <w:pStyle w:val="Reference"/>
        <w:spacing w:after="0" w:line="240" w:lineRule="auto"/>
        <w:jc w:val="left"/>
        <w:rPr>
          <w:rFonts w:ascii="Alegreya" w:hAnsi="Alegreya"/>
          <w:sz w:val="18"/>
          <w:szCs w:val="18"/>
        </w:rPr>
      </w:pPr>
      <w:bookmarkStart w:id="33" w:name="_Ref236138750"/>
      <w:r w:rsidRPr="000B6520">
        <w:rPr>
          <w:rFonts w:ascii="Alegreya" w:hAnsi="Alegreya"/>
          <w:sz w:val="18"/>
          <w:szCs w:val="18"/>
        </w:rPr>
        <w:t xml:space="preserve">Andersen F. A.; </w:t>
      </w:r>
      <w:proofErr w:type="spellStart"/>
      <w:r w:rsidRPr="000B6520">
        <w:rPr>
          <w:rFonts w:ascii="Alegreya" w:hAnsi="Alegreya"/>
          <w:sz w:val="18"/>
          <w:szCs w:val="18"/>
        </w:rPr>
        <w:t>Breevi</w:t>
      </w:r>
      <w:proofErr w:type="spellEnd"/>
      <w:r w:rsidRPr="000B6520">
        <w:rPr>
          <w:rFonts w:ascii="Alegreya" w:hAnsi="Alegreya"/>
          <w:sz w:val="18"/>
          <w:szCs w:val="18"/>
          <w:lang w:val="fr-FR"/>
        </w:rPr>
        <w:t>é</w:t>
      </w:r>
      <w:r w:rsidRPr="000B6520">
        <w:rPr>
          <w:rFonts w:ascii="Alegreya" w:hAnsi="Alegreya"/>
          <w:sz w:val="18"/>
          <w:szCs w:val="18"/>
        </w:rPr>
        <w:t xml:space="preserve">c, L., ‘Infrared spectra of amorphous and crystalline calcium carbonate’, </w:t>
      </w:r>
      <w:r w:rsidRPr="000B6520">
        <w:rPr>
          <w:rFonts w:ascii="Alegreya" w:hAnsi="Alegreya"/>
          <w:i/>
          <w:iCs/>
          <w:sz w:val="18"/>
          <w:szCs w:val="18"/>
        </w:rPr>
        <w:t>Acta Chemica Scandinavica</w:t>
      </w:r>
      <w:r w:rsidRPr="000B6520">
        <w:rPr>
          <w:rFonts w:ascii="Alegreya" w:hAnsi="Alegreya"/>
          <w:sz w:val="18"/>
          <w:szCs w:val="18"/>
        </w:rPr>
        <w:t xml:space="preserve"> </w:t>
      </w:r>
      <w:r w:rsidRPr="000B6520">
        <w:rPr>
          <w:rFonts w:ascii="Alegreya" w:hAnsi="Alegreya"/>
          <w:b/>
          <w:bCs/>
          <w:sz w:val="18"/>
          <w:szCs w:val="18"/>
        </w:rPr>
        <w:t xml:space="preserve">45 </w:t>
      </w:r>
      <w:r w:rsidRPr="000B6520">
        <w:rPr>
          <w:rFonts w:ascii="Alegreya" w:hAnsi="Alegreya"/>
          <w:sz w:val="18"/>
          <w:szCs w:val="18"/>
        </w:rPr>
        <w:t xml:space="preserve">(1991) 1018-1024, </w:t>
      </w:r>
      <w:hyperlink r:id="rId56" w:history="1">
        <w:r w:rsidRPr="000B6520">
          <w:rPr>
            <w:rStyle w:val="HyperlinkrefsChar"/>
          </w:rPr>
          <w:t>https://doi.org/10.3891/acta.chem.scand.45-1018</w:t>
        </w:r>
      </w:hyperlink>
      <w:r w:rsidRPr="000B6520">
        <w:rPr>
          <w:rFonts w:ascii="Alegreya" w:hAnsi="Alegreya"/>
          <w:sz w:val="18"/>
          <w:szCs w:val="18"/>
        </w:rPr>
        <w:t>.</w:t>
      </w:r>
      <w:bookmarkEnd w:id="33"/>
    </w:p>
    <w:p w14:paraId="099AD305" w14:textId="18B5A00B" w:rsidR="00D768A0" w:rsidRPr="000B6520" w:rsidRDefault="00D768A0" w:rsidP="000B6520">
      <w:pPr>
        <w:pStyle w:val="Reference"/>
        <w:spacing w:after="0" w:line="240" w:lineRule="auto"/>
        <w:jc w:val="left"/>
        <w:rPr>
          <w:rFonts w:ascii="Alegreya" w:hAnsi="Alegreya"/>
          <w:sz w:val="18"/>
          <w:szCs w:val="18"/>
        </w:rPr>
      </w:pPr>
      <w:bookmarkStart w:id="34" w:name="_Ref236138847"/>
      <w:r w:rsidRPr="000B6520">
        <w:rPr>
          <w:rFonts w:ascii="Alegreya" w:hAnsi="Alegreya"/>
          <w:sz w:val="18"/>
          <w:szCs w:val="18"/>
        </w:rPr>
        <w:t>Al-Taweel, S. S.; Saud, H. R., ‘New route for synthesis of pure anatase TiO2 nanoparticles via u</w:t>
      </w:r>
      <w:r w:rsidR="000B6520">
        <w:rPr>
          <w:rFonts w:ascii="Alegreya" w:hAnsi="Alegreya"/>
          <w:sz w:val="18"/>
          <w:szCs w:val="18"/>
        </w:rPr>
        <w:t>l</w:t>
      </w:r>
      <w:r w:rsidRPr="000B6520">
        <w:rPr>
          <w:rFonts w:ascii="Alegreya" w:hAnsi="Alegreya"/>
          <w:sz w:val="18"/>
          <w:szCs w:val="18"/>
        </w:rPr>
        <w:t xml:space="preserve">trasound- assisted sol-gel method’, </w:t>
      </w:r>
      <w:r w:rsidRPr="000B6520">
        <w:rPr>
          <w:rFonts w:ascii="Alegreya" w:hAnsi="Alegreya"/>
          <w:i/>
          <w:iCs/>
          <w:sz w:val="18"/>
          <w:szCs w:val="18"/>
        </w:rPr>
        <w:t>Journal of Chemical and Pharmaceutical Research</w:t>
      </w:r>
      <w:r w:rsidRPr="000B6520">
        <w:rPr>
          <w:rFonts w:ascii="Alegreya" w:hAnsi="Alegreya"/>
          <w:sz w:val="18"/>
          <w:szCs w:val="18"/>
        </w:rPr>
        <w:t xml:space="preserve"> </w:t>
      </w:r>
      <w:r w:rsidRPr="000B6520">
        <w:rPr>
          <w:rFonts w:ascii="Alegreya" w:hAnsi="Alegreya"/>
          <w:b/>
          <w:bCs/>
          <w:sz w:val="18"/>
          <w:szCs w:val="18"/>
        </w:rPr>
        <w:t>8</w:t>
      </w:r>
      <w:r w:rsidRPr="000B6520">
        <w:rPr>
          <w:rFonts w:ascii="Alegreya" w:hAnsi="Alegreya"/>
          <w:sz w:val="18"/>
          <w:szCs w:val="18"/>
        </w:rPr>
        <w:t>(2) (2016) 620-626.</w:t>
      </w:r>
      <w:bookmarkEnd w:id="34"/>
    </w:p>
    <w:p w14:paraId="139E2BAE" w14:textId="0201CCFE" w:rsidR="00D768A0" w:rsidRPr="000B6520" w:rsidRDefault="00D768A0" w:rsidP="000B6520">
      <w:pPr>
        <w:pStyle w:val="Reference"/>
        <w:spacing w:after="0" w:line="240" w:lineRule="auto"/>
        <w:jc w:val="left"/>
        <w:rPr>
          <w:rFonts w:ascii="Alegreya" w:hAnsi="Alegreya"/>
          <w:sz w:val="18"/>
          <w:szCs w:val="18"/>
        </w:rPr>
      </w:pPr>
      <w:r w:rsidRPr="0086745B">
        <w:rPr>
          <w:rFonts w:ascii="Alegreya" w:hAnsi="Alegreya"/>
          <w:sz w:val="18"/>
          <w:szCs w:val="18"/>
        </w:rPr>
        <w:t>El-Deen, S. S; Hashem, A. M; Abdel Ghany, A E; Indris, S.: Ehrenberg, H.; Mauger, A.; Julien</w:t>
      </w:r>
      <w:r w:rsidRPr="000B6520">
        <w:rPr>
          <w:rFonts w:ascii="Alegreya" w:hAnsi="Alegreya"/>
          <w:sz w:val="18"/>
          <w:szCs w:val="18"/>
        </w:rPr>
        <w:t xml:space="preserve">, </w:t>
      </w:r>
      <w:r w:rsidRPr="0086745B">
        <w:rPr>
          <w:rFonts w:ascii="Alegreya" w:hAnsi="Alegreya"/>
          <w:sz w:val="18"/>
          <w:szCs w:val="18"/>
        </w:rPr>
        <w:t>C.</w:t>
      </w:r>
      <w:r w:rsidRPr="000B6520">
        <w:rPr>
          <w:rFonts w:ascii="Alegreya" w:hAnsi="Alegreya"/>
          <w:sz w:val="18"/>
          <w:szCs w:val="18"/>
        </w:rPr>
        <w:t>,</w:t>
      </w:r>
      <w:r w:rsidRPr="0086745B">
        <w:rPr>
          <w:rFonts w:ascii="Alegreya" w:hAnsi="Alegreya"/>
          <w:sz w:val="18"/>
          <w:szCs w:val="18"/>
        </w:rPr>
        <w:t xml:space="preserve"> </w:t>
      </w:r>
      <w:r w:rsidRPr="000B6520">
        <w:rPr>
          <w:rFonts w:ascii="Alegreya" w:hAnsi="Alegreya"/>
          <w:sz w:val="18"/>
          <w:szCs w:val="18"/>
        </w:rPr>
        <w:t xml:space="preserve">‘Anatase TiO2 nanoparticles for lithium-ion batteries’, </w:t>
      </w:r>
      <w:r w:rsidRPr="000B6520">
        <w:rPr>
          <w:rFonts w:ascii="Alegreya" w:hAnsi="Alegreya"/>
          <w:i/>
          <w:iCs/>
          <w:sz w:val="18"/>
          <w:szCs w:val="18"/>
        </w:rPr>
        <w:t>Ionics (Kiel).</w:t>
      </w:r>
      <w:r w:rsidRPr="000B6520">
        <w:rPr>
          <w:rFonts w:ascii="Alegreya" w:hAnsi="Alegreya"/>
          <w:sz w:val="18"/>
          <w:szCs w:val="18"/>
        </w:rPr>
        <w:t xml:space="preserve"> </w:t>
      </w:r>
      <w:r w:rsidRPr="000B6520">
        <w:rPr>
          <w:rFonts w:ascii="Alegreya" w:hAnsi="Alegreya"/>
          <w:b/>
          <w:bCs/>
          <w:sz w:val="18"/>
          <w:szCs w:val="18"/>
        </w:rPr>
        <w:t>24</w:t>
      </w:r>
      <w:r w:rsidRPr="000B6520">
        <w:rPr>
          <w:rFonts w:ascii="Alegreya" w:hAnsi="Alegreya"/>
          <w:sz w:val="18"/>
          <w:szCs w:val="18"/>
        </w:rPr>
        <w:t xml:space="preserve">(10) (2018) 2925-2934, </w:t>
      </w:r>
      <w:hyperlink r:id="rId57" w:history="1">
        <w:r w:rsidRPr="000B6520">
          <w:rPr>
            <w:rStyle w:val="HyperlinkrefsChar"/>
          </w:rPr>
          <w:t>https://coilink.org/20.500.12592/hhm36sa</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p>
    <w:p w14:paraId="35FE62EA" w14:textId="004EB2BD" w:rsidR="00D768A0" w:rsidRPr="000B6520" w:rsidRDefault="00D768A0" w:rsidP="000B6520">
      <w:pPr>
        <w:pStyle w:val="Reference"/>
        <w:spacing w:after="0" w:line="240" w:lineRule="auto"/>
        <w:jc w:val="left"/>
        <w:rPr>
          <w:rFonts w:ascii="Alegreya" w:hAnsi="Alegreya"/>
          <w:sz w:val="18"/>
          <w:szCs w:val="18"/>
        </w:rPr>
      </w:pPr>
      <w:r w:rsidRPr="000B6520">
        <w:rPr>
          <w:rFonts w:ascii="Alegreya" w:hAnsi="Alegreya"/>
          <w:sz w:val="18"/>
          <w:szCs w:val="18"/>
          <w:lang w:val="de-DE"/>
        </w:rPr>
        <w:t xml:space="preserve">Chen, D.; Cheng, Y.; Zhou, N.; Chen, P.; Wang, Y.; Li, K.; Huo, S.; Cheng, P.; Peng, P., Zhang, R.; Wang, L.; Liu, H.; Liu, Y.; Ruan, R., </w:t>
      </w:r>
      <w:r w:rsidR="000B6520" w:rsidRPr="000B6520">
        <w:rPr>
          <w:rFonts w:ascii="Alegreya" w:hAnsi="Alegreya"/>
          <w:sz w:val="18"/>
          <w:szCs w:val="18"/>
        </w:rPr>
        <w:t>‘</w:t>
      </w:r>
      <w:r w:rsidRPr="000B6520">
        <w:rPr>
          <w:rFonts w:ascii="Alegreya" w:hAnsi="Alegreya"/>
          <w:sz w:val="18"/>
          <w:szCs w:val="18"/>
          <w:lang w:val="de-DE"/>
        </w:rPr>
        <w:t>Photocatalytic degradation of organic pollutants using TiO2-based photocatalysts: a review</w:t>
      </w:r>
      <w:r w:rsidR="000B6520" w:rsidRPr="000B6520">
        <w:rPr>
          <w:rFonts w:ascii="Alegreya" w:hAnsi="Alegreya"/>
          <w:sz w:val="18"/>
          <w:szCs w:val="18"/>
        </w:rPr>
        <w:t>’</w:t>
      </w:r>
      <w:r w:rsidRPr="000B6520">
        <w:rPr>
          <w:rFonts w:ascii="Alegreya" w:hAnsi="Alegreya"/>
          <w:sz w:val="18"/>
          <w:szCs w:val="18"/>
          <w:lang w:val="de-DE"/>
        </w:rPr>
        <w:t xml:space="preserve">, </w:t>
      </w:r>
      <w:r w:rsidRPr="000B6520">
        <w:rPr>
          <w:rFonts w:ascii="Alegreya" w:hAnsi="Alegreya"/>
          <w:i/>
          <w:iCs/>
          <w:sz w:val="18"/>
          <w:szCs w:val="18"/>
          <w:lang w:val="de-DE"/>
        </w:rPr>
        <w:t>Journal of Cleaner Production</w:t>
      </w:r>
      <w:r w:rsidRPr="000B6520">
        <w:rPr>
          <w:rFonts w:ascii="Alegreya" w:hAnsi="Alegreya"/>
          <w:sz w:val="18"/>
          <w:szCs w:val="18"/>
          <w:lang w:val="de-DE"/>
        </w:rPr>
        <w:t xml:space="preserve"> </w:t>
      </w:r>
      <w:r w:rsidRPr="000B6520">
        <w:rPr>
          <w:rFonts w:ascii="Alegreya" w:hAnsi="Alegreya"/>
          <w:b/>
          <w:bCs/>
          <w:sz w:val="18"/>
          <w:szCs w:val="18"/>
          <w:lang w:val="de-DE"/>
        </w:rPr>
        <w:t xml:space="preserve">268 </w:t>
      </w:r>
      <w:r w:rsidRPr="000B6520">
        <w:rPr>
          <w:rFonts w:ascii="Alegreya" w:hAnsi="Alegreya"/>
          <w:sz w:val="18"/>
          <w:szCs w:val="18"/>
          <w:lang w:val="de-DE"/>
        </w:rPr>
        <w:t xml:space="preserve">(2020) </w:t>
      </w:r>
      <w:r w:rsidRPr="000B6520">
        <w:rPr>
          <w:rFonts w:ascii="Alegreya" w:hAnsi="Alegreya"/>
          <w:sz w:val="18"/>
          <w:szCs w:val="18"/>
        </w:rPr>
        <w:t>121725</w:t>
      </w:r>
      <w:r w:rsidRPr="000B6520">
        <w:rPr>
          <w:rFonts w:ascii="Alegreya" w:hAnsi="Alegreya"/>
          <w:sz w:val="18"/>
          <w:szCs w:val="18"/>
          <w:lang w:val="de-DE"/>
        </w:rPr>
        <w:t xml:space="preserve">, </w:t>
      </w:r>
      <w:r>
        <w:fldChar w:fldCharType="begin"/>
      </w:r>
      <w:r>
        <w:instrText>HYPERLINK "https://doi.org/10.1016/j.jclepro.2020.121725"</w:instrText>
      </w:r>
      <w:r>
        <w:fldChar w:fldCharType="separate"/>
      </w:r>
      <w:r w:rsidRPr="000B6520">
        <w:rPr>
          <w:rStyle w:val="HyperlinkrefsChar"/>
        </w:rPr>
        <w:t>https://doi.org/10.1016/j.jclepro.2020.121725</w:t>
      </w:r>
      <w:r>
        <w:fldChar w:fldCharType="end"/>
      </w:r>
      <w:r w:rsidRPr="000B6520">
        <w:rPr>
          <w:rFonts w:ascii="Alegreya" w:hAnsi="Alegreya"/>
          <w:sz w:val="18"/>
          <w:szCs w:val="18"/>
          <w:lang w:val="de-DE"/>
        </w:rPr>
        <w:t>.</w:t>
      </w:r>
    </w:p>
    <w:p w14:paraId="32CF7D5E" w14:textId="35393E94" w:rsidR="002D3BE5" w:rsidRPr="000B6520" w:rsidRDefault="00D768A0" w:rsidP="000B6520">
      <w:pPr>
        <w:pStyle w:val="Reference"/>
        <w:spacing w:after="0" w:line="240" w:lineRule="auto"/>
        <w:jc w:val="left"/>
        <w:rPr>
          <w:rFonts w:ascii="Alegreya" w:hAnsi="Alegreya"/>
          <w:sz w:val="18"/>
          <w:szCs w:val="18"/>
          <w:lang w:val="en-US"/>
        </w:rPr>
      </w:pPr>
      <w:bookmarkStart w:id="35" w:name="_Ref236138857"/>
      <w:r w:rsidRPr="000B6520">
        <w:rPr>
          <w:rFonts w:ascii="Alegreya" w:hAnsi="Alegreya"/>
          <w:sz w:val="18"/>
          <w:szCs w:val="18"/>
        </w:rPr>
        <w:t xml:space="preserve">Stephen, K.; </w:t>
      </w:r>
      <w:proofErr w:type="spellStart"/>
      <w:r w:rsidRPr="000B6520">
        <w:rPr>
          <w:rFonts w:ascii="Alegreya" w:hAnsi="Alegreya"/>
          <w:sz w:val="18"/>
          <w:szCs w:val="18"/>
        </w:rPr>
        <w:t>Useato</w:t>
      </w:r>
      <w:proofErr w:type="spellEnd"/>
      <w:r w:rsidRPr="000B6520">
        <w:rPr>
          <w:rFonts w:ascii="Alegreya" w:hAnsi="Alegreya"/>
          <w:sz w:val="18"/>
          <w:szCs w:val="18"/>
        </w:rPr>
        <w:t xml:space="preserve">, L., </w:t>
      </w:r>
      <w:r w:rsidRPr="000B6520">
        <w:rPr>
          <w:rFonts w:ascii="Alegreya" w:hAnsi="Alegreya"/>
          <w:i/>
          <w:iCs/>
          <w:sz w:val="18"/>
          <w:szCs w:val="18"/>
        </w:rPr>
        <w:t xml:space="preserve">How to pack glass </w:t>
      </w:r>
      <w:proofErr w:type="spellStart"/>
      <w:r w:rsidRPr="000B6520">
        <w:rPr>
          <w:rFonts w:ascii="Alegreya" w:hAnsi="Alegreya"/>
          <w:i/>
          <w:iCs/>
          <w:sz w:val="18"/>
          <w:szCs w:val="18"/>
        </w:rPr>
        <w:t>q&amp;a</w:t>
      </w:r>
      <w:proofErr w:type="spellEnd"/>
      <w:r w:rsidRPr="000B6520">
        <w:rPr>
          <w:rFonts w:ascii="Alegreya" w:hAnsi="Alegreya"/>
          <w:i/>
          <w:iCs/>
          <w:sz w:val="18"/>
          <w:szCs w:val="18"/>
        </w:rPr>
        <w:t xml:space="preserve"> live stream</w:t>
      </w:r>
      <w:r w:rsidRPr="000B6520">
        <w:rPr>
          <w:rFonts w:ascii="Alegreya" w:hAnsi="Alegreya"/>
          <w:sz w:val="18"/>
          <w:szCs w:val="18"/>
        </w:rPr>
        <w:t xml:space="preserve">, video, Corning Museum of Glass (2019), </w:t>
      </w:r>
      <w:hyperlink r:id="rId58" w:history="1">
        <w:r w:rsidRPr="000B6520">
          <w:rPr>
            <w:rStyle w:val="HyperlinkrefsChar"/>
            <w:lang w:val="en-US"/>
          </w:rPr>
          <w:t>https://www.youtube.com/watch?v=NARgu1wcMXo&amp;t=3083s</w:t>
        </w:r>
      </w:hyperlink>
      <w:r w:rsidRPr="000B6520">
        <w:rPr>
          <w:rFonts w:ascii="Alegreya" w:hAnsi="Alegreya"/>
          <w:sz w:val="18"/>
          <w:szCs w:val="18"/>
        </w:rPr>
        <w:t xml:space="preserve"> (</w:t>
      </w:r>
      <w:proofErr w:type="spellStart"/>
      <w:r w:rsidRPr="000B6520">
        <w:rPr>
          <w:rFonts w:ascii="Alegreya" w:hAnsi="Alegreya"/>
          <w:sz w:val="18"/>
          <w:szCs w:val="18"/>
        </w:rPr>
        <w:t>acesso</w:t>
      </w:r>
      <w:proofErr w:type="spellEnd"/>
      <w:r w:rsidRPr="000B6520">
        <w:rPr>
          <w:rFonts w:ascii="Alegreya" w:hAnsi="Alegreya"/>
          <w:sz w:val="18"/>
          <w:szCs w:val="18"/>
        </w:rPr>
        <w:t xml:space="preserve"> </w:t>
      </w:r>
      <w:proofErr w:type="spellStart"/>
      <w:r w:rsidRPr="000B6520">
        <w:rPr>
          <w:rFonts w:ascii="Alegreya" w:hAnsi="Alegreya"/>
          <w:sz w:val="18"/>
          <w:szCs w:val="18"/>
        </w:rPr>
        <w:t>em</w:t>
      </w:r>
      <w:proofErr w:type="spellEnd"/>
      <w:r w:rsidRPr="000B6520">
        <w:rPr>
          <w:rFonts w:ascii="Alegreya" w:hAnsi="Alegreya"/>
          <w:sz w:val="18"/>
          <w:szCs w:val="18"/>
        </w:rPr>
        <w:t xml:space="preserve"> 2026-07-13).</w:t>
      </w:r>
      <w:bookmarkEnd w:id="35"/>
    </w:p>
    <w:p w14:paraId="18456C4D" w14:textId="77777777" w:rsidR="00F930D2" w:rsidRDefault="00F930D2" w:rsidP="006B02C3">
      <w:pPr>
        <w:pStyle w:val="Reference"/>
        <w:numPr>
          <w:ilvl w:val="0"/>
          <w:numId w:val="0"/>
        </w:numPr>
        <w:spacing w:after="0" w:line="276" w:lineRule="auto"/>
        <w:jc w:val="left"/>
        <w:rPr>
          <w:rFonts w:ascii="Alegreya" w:hAnsi="Alegreya"/>
          <w:sz w:val="18"/>
          <w:szCs w:val="18"/>
          <w:lang w:val="en-US"/>
        </w:rPr>
      </w:pPr>
    </w:p>
    <w:p w14:paraId="609F3786" w14:textId="77777777" w:rsidR="000B6520" w:rsidRPr="00FE4CC3" w:rsidRDefault="000B6520" w:rsidP="006B02C3">
      <w:pPr>
        <w:pStyle w:val="Reference"/>
        <w:numPr>
          <w:ilvl w:val="0"/>
          <w:numId w:val="0"/>
        </w:numPr>
        <w:spacing w:after="0" w:line="276" w:lineRule="auto"/>
        <w:jc w:val="left"/>
        <w:rPr>
          <w:rFonts w:ascii="Alegreya" w:hAnsi="Alegreya"/>
          <w:sz w:val="18"/>
          <w:szCs w:val="18"/>
          <w:lang w:val="en-US"/>
        </w:rPr>
      </w:pPr>
    </w:p>
    <w:p w14:paraId="49AB0C37" w14:textId="35113D37" w:rsidR="00E61099" w:rsidRPr="00D87FAF" w:rsidRDefault="003F16D1" w:rsidP="001C4808">
      <w:pPr>
        <w:pStyle w:val="Nota"/>
        <w:spacing w:after="0" w:line="240" w:lineRule="auto"/>
        <w:ind w:left="0"/>
        <w:rPr>
          <w:rFonts w:ascii="Alegreya" w:hAnsi="Alegreya"/>
          <w:i w:val="0"/>
          <w:sz w:val="18"/>
          <w:szCs w:val="18"/>
          <w:highlight w:val="yellow"/>
        </w:rPr>
      </w:pPr>
      <w:r w:rsidRPr="003F16D1">
        <w:rPr>
          <w:rFonts w:ascii="Alegreya" w:hAnsi="Alegreya"/>
          <w:i w:val="0"/>
          <w:sz w:val="18"/>
          <w:szCs w:val="18"/>
        </w:rPr>
        <w:t>RECEBIDO</w:t>
      </w:r>
      <w:r w:rsidR="003372F3" w:rsidRPr="003F16D1">
        <w:rPr>
          <w:rFonts w:ascii="Alegreya" w:hAnsi="Alegreya"/>
          <w:i w:val="0"/>
          <w:sz w:val="18"/>
          <w:szCs w:val="18"/>
        </w:rPr>
        <w:t xml:space="preserve">: </w:t>
      </w:r>
      <w:r w:rsidR="003372F3" w:rsidRPr="00470F71">
        <w:rPr>
          <w:rFonts w:ascii="Alegreya" w:hAnsi="Alegreya"/>
          <w:i w:val="0"/>
          <w:sz w:val="18"/>
          <w:szCs w:val="18"/>
        </w:rPr>
        <w:t>202</w:t>
      </w:r>
      <w:r w:rsidR="00541F0C">
        <w:rPr>
          <w:rFonts w:ascii="Alegreya" w:hAnsi="Alegreya"/>
          <w:i w:val="0"/>
          <w:sz w:val="18"/>
          <w:szCs w:val="18"/>
        </w:rPr>
        <w:t>6</w:t>
      </w:r>
      <w:r w:rsidR="00E61099" w:rsidRPr="00470F71">
        <w:rPr>
          <w:rFonts w:ascii="Alegreya" w:hAnsi="Alegreya"/>
          <w:i w:val="0"/>
          <w:sz w:val="18"/>
          <w:szCs w:val="18"/>
        </w:rPr>
        <w:t>.</w:t>
      </w:r>
      <w:r w:rsidR="00541F0C">
        <w:rPr>
          <w:rFonts w:ascii="Alegreya" w:hAnsi="Alegreya"/>
          <w:i w:val="0"/>
          <w:sz w:val="18"/>
          <w:szCs w:val="18"/>
        </w:rPr>
        <w:t>2</w:t>
      </w:r>
      <w:r w:rsidR="002037B6">
        <w:rPr>
          <w:rFonts w:ascii="Alegreya" w:hAnsi="Alegreya"/>
          <w:i w:val="0"/>
          <w:sz w:val="18"/>
          <w:szCs w:val="18"/>
        </w:rPr>
        <w:t>.</w:t>
      </w:r>
      <w:r w:rsidR="00541F0C">
        <w:rPr>
          <w:rFonts w:ascii="Alegreya" w:hAnsi="Alegreya"/>
          <w:i w:val="0"/>
          <w:sz w:val="18"/>
          <w:szCs w:val="18"/>
        </w:rPr>
        <w:t>12</w:t>
      </w:r>
    </w:p>
    <w:p w14:paraId="42006FB3" w14:textId="478EB9CE" w:rsidR="00E61099" w:rsidRPr="00470F71" w:rsidRDefault="003F16D1" w:rsidP="001C4808">
      <w:pPr>
        <w:pStyle w:val="Nota"/>
        <w:spacing w:after="0" w:line="240" w:lineRule="auto"/>
        <w:ind w:left="0"/>
        <w:rPr>
          <w:rFonts w:ascii="Alegreya" w:hAnsi="Alegreya"/>
          <w:i w:val="0"/>
          <w:sz w:val="18"/>
          <w:szCs w:val="18"/>
        </w:rPr>
      </w:pPr>
      <w:r w:rsidRPr="00470F71">
        <w:rPr>
          <w:rFonts w:ascii="Alegreya" w:hAnsi="Alegreya"/>
          <w:i w:val="0"/>
          <w:sz w:val="18"/>
          <w:szCs w:val="18"/>
        </w:rPr>
        <w:t>REVISTO</w:t>
      </w:r>
      <w:r w:rsidR="00E61099" w:rsidRPr="00470F71">
        <w:rPr>
          <w:rFonts w:ascii="Alegreya" w:hAnsi="Alegreya"/>
          <w:i w:val="0"/>
          <w:sz w:val="18"/>
          <w:szCs w:val="18"/>
        </w:rPr>
        <w:t xml:space="preserve">: </w:t>
      </w:r>
      <w:r w:rsidR="003372F3" w:rsidRPr="00470F71">
        <w:rPr>
          <w:rFonts w:ascii="Alegreya" w:hAnsi="Alegreya"/>
          <w:i w:val="0"/>
          <w:sz w:val="18"/>
          <w:szCs w:val="18"/>
        </w:rPr>
        <w:t>202</w:t>
      </w:r>
      <w:r w:rsidR="00541F0C">
        <w:rPr>
          <w:rFonts w:ascii="Alegreya" w:hAnsi="Alegreya"/>
          <w:i w:val="0"/>
          <w:sz w:val="18"/>
          <w:szCs w:val="18"/>
        </w:rPr>
        <w:t>6</w:t>
      </w:r>
      <w:r w:rsidR="00E61099" w:rsidRPr="00470F71">
        <w:rPr>
          <w:rFonts w:ascii="Alegreya" w:hAnsi="Alegreya"/>
          <w:i w:val="0"/>
          <w:sz w:val="18"/>
          <w:szCs w:val="18"/>
        </w:rPr>
        <w:t>.</w:t>
      </w:r>
      <w:r w:rsidR="00541F0C">
        <w:rPr>
          <w:rFonts w:ascii="Alegreya" w:hAnsi="Alegreya"/>
          <w:i w:val="0"/>
          <w:sz w:val="18"/>
          <w:szCs w:val="18"/>
        </w:rPr>
        <w:t>4</w:t>
      </w:r>
      <w:r w:rsidR="00E61099" w:rsidRPr="00470F71">
        <w:rPr>
          <w:rFonts w:ascii="Alegreya" w:hAnsi="Alegreya"/>
          <w:i w:val="0"/>
          <w:sz w:val="18"/>
          <w:szCs w:val="18"/>
        </w:rPr>
        <w:t>.</w:t>
      </w:r>
      <w:r w:rsidR="00541F0C">
        <w:rPr>
          <w:rFonts w:ascii="Alegreya" w:hAnsi="Alegreya"/>
          <w:i w:val="0"/>
          <w:sz w:val="18"/>
          <w:szCs w:val="18"/>
        </w:rPr>
        <w:t>22</w:t>
      </w:r>
    </w:p>
    <w:p w14:paraId="25CA0676" w14:textId="2BFE0825" w:rsidR="00E61099" w:rsidRPr="003F16D1" w:rsidRDefault="003F16D1" w:rsidP="001C4808">
      <w:pPr>
        <w:pStyle w:val="Nota"/>
        <w:spacing w:after="0" w:line="240" w:lineRule="auto"/>
        <w:ind w:left="0"/>
        <w:rPr>
          <w:rFonts w:ascii="Alegreya" w:hAnsi="Alegreya"/>
          <w:i w:val="0"/>
          <w:sz w:val="18"/>
          <w:szCs w:val="18"/>
        </w:rPr>
      </w:pPr>
      <w:r w:rsidRPr="00470F71">
        <w:rPr>
          <w:rFonts w:ascii="Alegreya" w:hAnsi="Alegreya"/>
          <w:i w:val="0"/>
          <w:sz w:val="18"/>
          <w:szCs w:val="18"/>
        </w:rPr>
        <w:t>AC</w:t>
      </w:r>
      <w:r w:rsidR="00E61099" w:rsidRPr="00470F71">
        <w:rPr>
          <w:rFonts w:ascii="Alegreya" w:hAnsi="Alegreya"/>
          <w:i w:val="0"/>
          <w:sz w:val="18"/>
          <w:szCs w:val="18"/>
        </w:rPr>
        <w:t>E</w:t>
      </w:r>
      <w:r w:rsidRPr="00470F71">
        <w:rPr>
          <w:rFonts w:ascii="Alegreya" w:hAnsi="Alegreya"/>
          <w:i w:val="0"/>
          <w:sz w:val="18"/>
          <w:szCs w:val="18"/>
        </w:rPr>
        <w:t>ITE</w:t>
      </w:r>
      <w:r w:rsidR="00E61099" w:rsidRPr="00470F71">
        <w:rPr>
          <w:rFonts w:ascii="Alegreya" w:hAnsi="Alegreya"/>
          <w:i w:val="0"/>
          <w:sz w:val="18"/>
          <w:szCs w:val="18"/>
        </w:rPr>
        <w:t xml:space="preserve">: </w:t>
      </w:r>
      <w:r w:rsidR="002037B6">
        <w:rPr>
          <w:rFonts w:ascii="Alegreya" w:hAnsi="Alegreya"/>
          <w:i w:val="0"/>
          <w:sz w:val="18"/>
          <w:szCs w:val="18"/>
        </w:rPr>
        <w:t>202</w:t>
      </w:r>
      <w:r w:rsidR="00F930D2">
        <w:rPr>
          <w:rFonts w:ascii="Alegreya" w:hAnsi="Alegreya"/>
          <w:i w:val="0"/>
          <w:sz w:val="18"/>
          <w:szCs w:val="18"/>
        </w:rPr>
        <w:t>6</w:t>
      </w:r>
      <w:r w:rsidR="005602BE" w:rsidRPr="00470F71">
        <w:rPr>
          <w:rFonts w:ascii="Alegreya" w:hAnsi="Alegreya"/>
          <w:i w:val="0"/>
          <w:sz w:val="18"/>
          <w:szCs w:val="18"/>
        </w:rPr>
        <w:t>.</w:t>
      </w:r>
      <w:r w:rsidR="00541F0C">
        <w:rPr>
          <w:rFonts w:ascii="Alegreya" w:hAnsi="Alegreya"/>
          <w:i w:val="0"/>
          <w:sz w:val="18"/>
          <w:szCs w:val="18"/>
        </w:rPr>
        <w:t>5</w:t>
      </w:r>
      <w:r w:rsidR="005602BE" w:rsidRPr="00470F71">
        <w:rPr>
          <w:rFonts w:ascii="Alegreya" w:hAnsi="Alegreya"/>
          <w:i w:val="0"/>
          <w:sz w:val="18"/>
          <w:szCs w:val="18"/>
        </w:rPr>
        <w:t>.</w:t>
      </w:r>
      <w:r w:rsidR="00F930D2">
        <w:rPr>
          <w:rFonts w:ascii="Alegreya" w:hAnsi="Alegreya"/>
          <w:i w:val="0"/>
          <w:sz w:val="18"/>
          <w:szCs w:val="18"/>
        </w:rPr>
        <w:t>1</w:t>
      </w:r>
      <w:r w:rsidR="00541F0C">
        <w:rPr>
          <w:rFonts w:ascii="Alegreya" w:hAnsi="Alegreya"/>
          <w:i w:val="0"/>
          <w:sz w:val="18"/>
          <w:szCs w:val="18"/>
        </w:rPr>
        <w:t>0</w:t>
      </w:r>
    </w:p>
    <w:p w14:paraId="5266ADF0" w14:textId="126AA35C" w:rsidR="00E61099" w:rsidRPr="00A42427" w:rsidRDefault="00E61099" w:rsidP="001C4808">
      <w:pPr>
        <w:pStyle w:val="Nota"/>
        <w:spacing w:after="0" w:line="240" w:lineRule="auto"/>
        <w:ind w:left="0"/>
        <w:rPr>
          <w:rFonts w:ascii="Alegreya" w:hAnsi="Alegreya"/>
          <w:i w:val="0"/>
          <w:sz w:val="18"/>
          <w:szCs w:val="18"/>
        </w:rPr>
      </w:pPr>
      <w:r w:rsidRPr="00357772">
        <w:rPr>
          <w:rFonts w:ascii="Alegreya" w:hAnsi="Alegreya"/>
          <w:i w:val="0"/>
          <w:sz w:val="18"/>
          <w:szCs w:val="18"/>
        </w:rPr>
        <w:t xml:space="preserve">ONLINE: </w:t>
      </w:r>
      <w:r w:rsidR="003372F3" w:rsidRPr="00357772">
        <w:rPr>
          <w:rFonts w:ascii="Alegreya" w:hAnsi="Alegreya"/>
          <w:i w:val="0"/>
          <w:sz w:val="18"/>
          <w:szCs w:val="18"/>
        </w:rPr>
        <w:t>20</w:t>
      </w:r>
      <w:r w:rsidR="00357772" w:rsidRPr="00357772">
        <w:rPr>
          <w:rFonts w:ascii="Alegreya" w:hAnsi="Alegreya"/>
          <w:i w:val="0"/>
          <w:sz w:val="18"/>
          <w:szCs w:val="18"/>
        </w:rPr>
        <w:t>2</w:t>
      </w:r>
      <w:r w:rsidR="00087C0B">
        <w:rPr>
          <w:rFonts w:ascii="Alegreya" w:hAnsi="Alegreya"/>
          <w:i w:val="0"/>
          <w:sz w:val="18"/>
          <w:szCs w:val="18"/>
        </w:rPr>
        <w:t>6</w:t>
      </w:r>
      <w:r w:rsidR="003372F3" w:rsidRPr="00357772">
        <w:rPr>
          <w:rFonts w:ascii="Alegreya" w:hAnsi="Alegreya"/>
          <w:i w:val="0"/>
          <w:sz w:val="18"/>
          <w:szCs w:val="18"/>
        </w:rPr>
        <w:t>.</w:t>
      </w:r>
      <w:r w:rsidR="00087C0B">
        <w:rPr>
          <w:rFonts w:ascii="Alegreya" w:hAnsi="Alegreya"/>
          <w:i w:val="0"/>
          <w:sz w:val="18"/>
          <w:szCs w:val="18"/>
        </w:rPr>
        <w:t>9</w:t>
      </w:r>
      <w:r w:rsidR="003372F3" w:rsidRPr="00357772">
        <w:rPr>
          <w:rFonts w:ascii="Alegreya" w:hAnsi="Alegreya"/>
          <w:i w:val="0"/>
          <w:sz w:val="18"/>
          <w:szCs w:val="18"/>
        </w:rPr>
        <w:t>.</w:t>
      </w:r>
      <w:r w:rsidR="00087C0B">
        <w:rPr>
          <w:rFonts w:ascii="Alegreya" w:hAnsi="Alegreya"/>
          <w:i w:val="0"/>
          <w:sz w:val="18"/>
          <w:szCs w:val="18"/>
        </w:rPr>
        <w:t>19</w:t>
      </w:r>
    </w:p>
    <w:p w14:paraId="254A539A" w14:textId="77777777" w:rsidR="00943811" w:rsidRPr="00A42427" w:rsidRDefault="00943811" w:rsidP="001C4808">
      <w:pPr>
        <w:pStyle w:val="Nota"/>
        <w:spacing w:after="0" w:line="240" w:lineRule="auto"/>
        <w:ind w:left="0"/>
        <w:rPr>
          <w:rFonts w:ascii="Alegreya" w:hAnsi="Alegreya"/>
          <w:i w:val="0"/>
          <w:sz w:val="18"/>
          <w:szCs w:val="18"/>
        </w:rPr>
      </w:pPr>
    </w:p>
    <w:p w14:paraId="353BF60F" w14:textId="6CDF2FD5" w:rsidR="00162400" w:rsidRPr="00D4465E" w:rsidRDefault="00943811" w:rsidP="00943811">
      <w:pPr>
        <w:pStyle w:val="NormalWeb"/>
        <w:shd w:val="clear" w:color="auto" w:fill="FFFFFF"/>
        <w:spacing w:before="0" w:beforeAutospacing="0" w:after="120" w:afterAutospacing="0"/>
        <w:rPr>
          <w:rFonts w:ascii="Alegreya" w:hAnsi="Alegreya" w:cs="EB GARAMOND REGULAR ROMAN"/>
          <w:sz w:val="16"/>
          <w:szCs w:val="16"/>
        </w:rPr>
      </w:pPr>
      <w:r w:rsidRPr="0065518C">
        <w:rPr>
          <w:rFonts w:ascii="Alegreya" w:hAnsi="Alegreya" w:cs="EB GARAMOND REGULAR ROMAN"/>
          <w:noProof/>
          <w:sz w:val="16"/>
          <w:szCs w:val="16"/>
          <w:lang w:val="pt-PT" w:eastAsia="pt-PT"/>
        </w:rPr>
        <w:drawing>
          <wp:inline distT="0" distB="0" distL="0" distR="0" wp14:anchorId="493AE614" wp14:editId="73997616">
            <wp:extent cx="523889" cy="198000"/>
            <wp:effectExtent l="0" t="0" r="0" b="0"/>
            <wp:docPr id="17" name="Picture 17" descr="page10image43353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0image43353809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3889" cy="198000"/>
                    </a:xfrm>
                    <a:prstGeom prst="rect">
                      <a:avLst/>
                    </a:prstGeom>
                    <a:noFill/>
                    <a:ln>
                      <a:noFill/>
                    </a:ln>
                  </pic:spPr>
                </pic:pic>
              </a:graphicData>
            </a:graphic>
          </wp:inline>
        </w:drawing>
      </w:r>
    </w:p>
    <w:p w14:paraId="760A86EF" w14:textId="334A4CED" w:rsidR="00162400" w:rsidRPr="00E85ACB" w:rsidRDefault="003F16D1" w:rsidP="00470F71">
      <w:pPr>
        <w:pStyle w:val="NormalWeb"/>
        <w:shd w:val="clear" w:color="auto" w:fill="FFFFFF"/>
        <w:spacing w:before="0" w:beforeAutospacing="0" w:after="0" w:afterAutospacing="0"/>
        <w:jc w:val="left"/>
        <w:rPr>
          <w:rFonts w:ascii="Alegreya" w:hAnsi="Alegreya" w:cs="EB GARAMOND REGULAR ROMAN"/>
          <w:sz w:val="16"/>
          <w:szCs w:val="16"/>
          <w:lang w:val="pt-PT"/>
        </w:rPr>
      </w:pPr>
      <w:r w:rsidRPr="000B35F2">
        <w:rPr>
          <w:rFonts w:ascii="Alegreya" w:hAnsi="Alegreya"/>
          <w:sz w:val="16"/>
          <w:szCs w:val="16"/>
          <w:lang w:val="pt-PT"/>
        </w:rPr>
        <w:t>Licenciado s</w:t>
      </w:r>
      <w:r>
        <w:rPr>
          <w:rFonts w:ascii="Alegreya" w:hAnsi="Alegreya"/>
          <w:sz w:val="16"/>
          <w:szCs w:val="16"/>
          <w:lang w:val="pt-PT"/>
        </w:rPr>
        <w:t xml:space="preserve">ob uma </w:t>
      </w:r>
      <w:proofErr w:type="spellStart"/>
      <w:r>
        <w:rPr>
          <w:rFonts w:ascii="Alegreya" w:hAnsi="Alegreya"/>
          <w:sz w:val="16"/>
          <w:szCs w:val="16"/>
          <w:lang w:val="pt-PT"/>
        </w:rPr>
        <w:t>Licença</w:t>
      </w:r>
      <w:proofErr w:type="spellEnd"/>
      <w:r w:rsidR="00E61099" w:rsidRPr="003F16D1">
        <w:rPr>
          <w:rFonts w:ascii="Alegreya" w:hAnsi="Alegreya" w:cs="EB GARAMOND REGULAR ROMAN"/>
          <w:sz w:val="16"/>
          <w:szCs w:val="16"/>
          <w:lang w:val="pt-PT"/>
        </w:rPr>
        <w:t xml:space="preserve"> Creative </w:t>
      </w:r>
      <w:proofErr w:type="spellStart"/>
      <w:r w:rsidR="00E61099" w:rsidRPr="003F16D1">
        <w:rPr>
          <w:rFonts w:ascii="Alegreya" w:hAnsi="Alegreya" w:cs="EB GARAMOND REGULAR ROMAN"/>
          <w:sz w:val="16"/>
          <w:szCs w:val="16"/>
          <w:lang w:val="pt-PT"/>
        </w:rPr>
        <w:t>Commons</w:t>
      </w:r>
      <w:proofErr w:type="spellEnd"/>
      <w:r w:rsidR="00E61099" w:rsidRPr="003F16D1">
        <w:rPr>
          <w:rFonts w:ascii="Alegreya" w:hAnsi="Alegreya" w:cs="EB GARAMOND REGULAR ROMAN"/>
          <w:sz w:val="16"/>
          <w:szCs w:val="16"/>
          <w:lang w:val="pt-PT"/>
        </w:rPr>
        <w:t xml:space="preserve"> </w:t>
      </w:r>
      <w:r w:rsidR="001C4808" w:rsidRPr="003F16D1">
        <w:rPr>
          <w:rFonts w:ascii="Alegreya" w:hAnsi="Alegreya" w:cs="EB GARAMOND REGULAR ROMAN"/>
          <w:sz w:val="16"/>
          <w:szCs w:val="16"/>
          <w:lang w:val="pt-PT"/>
        </w:rPr>
        <w:br/>
      </w:r>
      <w:proofErr w:type="spellStart"/>
      <w:r w:rsidRPr="000B35F2">
        <w:rPr>
          <w:rFonts w:ascii="Alegreya" w:hAnsi="Alegreya"/>
          <w:sz w:val="16"/>
          <w:szCs w:val="16"/>
          <w:lang w:val="pt-PT"/>
        </w:rPr>
        <w:t>Atribuição-NãoComercial-SemDerivações</w:t>
      </w:r>
      <w:proofErr w:type="spellEnd"/>
      <w:r w:rsidRPr="000B35F2">
        <w:rPr>
          <w:rFonts w:ascii="Alegreya" w:hAnsi="Alegreya"/>
          <w:sz w:val="16"/>
          <w:szCs w:val="16"/>
          <w:lang w:val="pt-PT"/>
        </w:rPr>
        <w:t xml:space="preserve"> </w:t>
      </w:r>
      <w:r w:rsidRPr="003F16D1">
        <w:rPr>
          <w:rFonts w:ascii="Alegreya" w:hAnsi="Alegreya" w:cs="EB GARAMOND REGULAR ROMAN"/>
          <w:sz w:val="16"/>
          <w:szCs w:val="16"/>
          <w:lang w:val="pt-PT"/>
        </w:rPr>
        <w:t xml:space="preserve">4.0 </w:t>
      </w:r>
      <w:proofErr w:type="spellStart"/>
      <w:r w:rsidRPr="003F16D1">
        <w:rPr>
          <w:rFonts w:ascii="Alegreya" w:hAnsi="Alegreya" w:cs="EB GARAMOND REGULAR ROMAN"/>
          <w:sz w:val="16"/>
          <w:szCs w:val="16"/>
          <w:lang w:val="pt-PT"/>
        </w:rPr>
        <w:t>International</w:t>
      </w:r>
      <w:proofErr w:type="spellEnd"/>
      <w:r w:rsidRPr="003F16D1">
        <w:rPr>
          <w:rFonts w:ascii="Alegreya" w:hAnsi="Alegreya" w:cs="EB GARAMOND REGULAR ROMAN"/>
          <w:sz w:val="16"/>
          <w:szCs w:val="16"/>
          <w:lang w:val="pt-PT"/>
        </w:rPr>
        <w:t>.</w:t>
      </w:r>
      <w:r w:rsidR="00E61099" w:rsidRPr="003F16D1">
        <w:rPr>
          <w:rFonts w:ascii="Alegreya" w:hAnsi="Alegreya" w:cs="EB GARAMOND REGULAR ROMAN"/>
          <w:sz w:val="16"/>
          <w:szCs w:val="16"/>
          <w:lang w:val="pt-PT"/>
        </w:rPr>
        <w:t xml:space="preserve"> </w:t>
      </w:r>
      <w:r w:rsidR="00D625BF" w:rsidRPr="003F16D1">
        <w:rPr>
          <w:rFonts w:ascii="Alegreya" w:hAnsi="Alegreya" w:cs="EB GARAMOND REGULAR ROMAN"/>
          <w:sz w:val="16"/>
          <w:szCs w:val="16"/>
          <w:lang w:val="pt-PT"/>
        </w:rPr>
        <w:br/>
      </w:r>
      <w:r w:rsidRPr="000B35F2">
        <w:rPr>
          <w:rFonts w:ascii="Alegreya" w:hAnsi="Alegreya"/>
          <w:sz w:val="16"/>
          <w:szCs w:val="16"/>
          <w:lang w:val="pt-PT"/>
        </w:rPr>
        <w:t xml:space="preserve">Para ver uma </w:t>
      </w:r>
      <w:proofErr w:type="spellStart"/>
      <w:r w:rsidRPr="000B35F2">
        <w:rPr>
          <w:rFonts w:ascii="Alegreya" w:hAnsi="Alegreya"/>
          <w:sz w:val="16"/>
          <w:szCs w:val="16"/>
          <w:lang w:val="pt-PT"/>
        </w:rPr>
        <w:t>cópia</w:t>
      </w:r>
      <w:proofErr w:type="spellEnd"/>
      <w:r w:rsidRPr="000B35F2">
        <w:rPr>
          <w:rFonts w:ascii="Alegreya" w:hAnsi="Alegreya"/>
          <w:sz w:val="16"/>
          <w:szCs w:val="16"/>
          <w:lang w:val="pt-PT"/>
        </w:rPr>
        <w:t xml:space="preserve"> desta </w:t>
      </w:r>
      <w:proofErr w:type="spellStart"/>
      <w:r w:rsidRPr="000B35F2">
        <w:rPr>
          <w:rFonts w:ascii="Alegreya" w:hAnsi="Alegreya"/>
          <w:sz w:val="16"/>
          <w:szCs w:val="16"/>
          <w:lang w:val="pt-PT"/>
        </w:rPr>
        <w:t>licença</w:t>
      </w:r>
      <w:proofErr w:type="spellEnd"/>
      <w:r w:rsidRPr="000B35F2">
        <w:rPr>
          <w:rFonts w:ascii="Alegreya" w:hAnsi="Alegreya"/>
          <w:sz w:val="16"/>
          <w:szCs w:val="16"/>
          <w:lang w:val="pt-PT"/>
        </w:rPr>
        <w:t xml:space="preserve">, </w:t>
      </w:r>
      <w:r w:rsidR="00E61099" w:rsidRPr="003F16D1">
        <w:rPr>
          <w:rFonts w:ascii="Alegreya" w:hAnsi="Alegreya" w:cs="EB GARAMOND REGULAR ROMAN"/>
          <w:sz w:val="16"/>
          <w:szCs w:val="16"/>
          <w:lang w:val="pt-PT"/>
        </w:rPr>
        <w:t>visit</w:t>
      </w:r>
      <w:r w:rsidRPr="003F16D1">
        <w:rPr>
          <w:rFonts w:ascii="Alegreya" w:hAnsi="Alegreya" w:cs="EB GARAMOND REGULAR ROMAN"/>
          <w:sz w:val="16"/>
          <w:szCs w:val="16"/>
          <w:lang w:val="pt-PT"/>
        </w:rPr>
        <w:t>e</w:t>
      </w:r>
      <w:r w:rsidR="00E61099" w:rsidRPr="003F16D1">
        <w:rPr>
          <w:rFonts w:ascii="Alegreya" w:hAnsi="Alegreya" w:cs="EB GARAMOND REGULAR ROMAN"/>
          <w:sz w:val="16"/>
          <w:szCs w:val="16"/>
          <w:lang w:val="pt-PT"/>
        </w:rPr>
        <w:t xml:space="preserve"> </w:t>
      </w:r>
      <w:r w:rsidR="00D625BF" w:rsidRPr="003F16D1">
        <w:rPr>
          <w:rFonts w:ascii="Alegreya" w:hAnsi="Alegreya" w:cs="EB GARAMOND REGULAR ROMAN"/>
          <w:sz w:val="16"/>
          <w:szCs w:val="16"/>
          <w:lang w:val="pt-PT"/>
        </w:rPr>
        <w:br/>
      </w:r>
      <w:r w:rsidRPr="00E85ACB">
        <w:rPr>
          <w:rStyle w:val="HyperlinkrefsChar"/>
          <w:color w:val="auto"/>
          <w:sz w:val="16"/>
          <w:szCs w:val="16"/>
          <w:lang w:val="pt-PT"/>
        </w:rPr>
        <w:t>http://creativecommons.org/licenses/by-nc-nd/4.0/deed.pt</w:t>
      </w:r>
      <w:r w:rsidR="00E61099" w:rsidRPr="00E85ACB">
        <w:rPr>
          <w:rFonts w:ascii="Alegreya" w:hAnsi="Alegreya" w:cs="EB GARAMOND REGULAR ROMAN"/>
          <w:sz w:val="16"/>
          <w:szCs w:val="16"/>
          <w:lang w:val="pt-PT"/>
        </w:rPr>
        <w:t>.</w:t>
      </w:r>
    </w:p>
    <w:sectPr w:rsidR="00162400" w:rsidRPr="00E85ACB" w:rsidSect="00FD69D5">
      <w:type w:val="continuous"/>
      <w:pgSz w:w="11906" w:h="16838"/>
      <w:pgMar w:top="1440" w:right="737" w:bottom="993" w:left="737" w:header="539"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483AE" w14:textId="77777777" w:rsidR="00C100D4" w:rsidRDefault="00C100D4" w:rsidP="00DF68C3">
      <w:r>
        <w:separator/>
      </w:r>
    </w:p>
    <w:p w14:paraId="433C810E" w14:textId="77777777" w:rsidR="00C100D4" w:rsidRDefault="00C100D4"/>
  </w:endnote>
  <w:endnote w:type="continuationSeparator" w:id="0">
    <w:p w14:paraId="59884874" w14:textId="77777777" w:rsidR="00C100D4" w:rsidRDefault="00C100D4" w:rsidP="00DF68C3">
      <w:r>
        <w:continuationSeparator/>
      </w:r>
    </w:p>
    <w:p w14:paraId="5C506FBF" w14:textId="77777777" w:rsidR="00C100D4" w:rsidRDefault="00C10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EB GARAMOND REGULAR ROMAN">
    <w:altName w:val="Cambria Math"/>
    <w:charset w:val="00"/>
    <w:family w:val="auto"/>
    <w:pitch w:val="variable"/>
    <w:sig w:usb0="00000001" w:usb1="5201E4FB" w:usb2="00000028" w:usb3="00000000" w:csb0="0000019F" w:csb1="00000000"/>
  </w:font>
  <w:font w:name="Alegreya">
    <w:panose1 w:val="00000000000000000000"/>
    <w:charset w:val="00"/>
    <w:family w:val="auto"/>
    <w:pitch w:val="variable"/>
    <w:sig w:usb0="E00002FF" w:usb1="4000607B" w:usb2="00000000" w:usb3="00000000" w:csb0="0000019F" w:csb1="00000000"/>
  </w:font>
  <w:font w:name="Calibri">
    <w:panose1 w:val="020F0502020204030204"/>
    <w:charset w:val="00"/>
    <w:family w:val="swiss"/>
    <w:pitch w:val="variable"/>
    <w:sig w:usb0="E4002EFF" w:usb1="C200247B" w:usb2="00000009" w:usb3="00000000" w:csb0="000001FF" w:csb1="00000000"/>
  </w:font>
  <w:font w:name="EB GARAMOND BOLD ROMAN">
    <w:altName w:val="Cambria Math"/>
    <w:charset w:val="00"/>
    <w:family w:val="auto"/>
    <w:pitch w:val="variable"/>
    <w:sig w:usb0="00000001" w:usb1="5201E4F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EB GARAMOND SEMIBOLD ROMAN">
    <w:altName w:val="Cambria Math"/>
    <w:charset w:val="00"/>
    <w:family w:val="auto"/>
    <w:pitch w:val="variable"/>
    <w:sig w:usb0="00000001" w:usb1="5201E4FB" w:usb2="00000028" w:usb3="00000000" w:csb0="0000019F" w:csb1="00000000"/>
  </w:font>
  <w:font w:name="Alegreya-Regular">
    <w:altName w:val="Bell 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40" w:type="dxa"/>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517"/>
    </w:tblGrid>
    <w:tr w:rsidR="00B403FC" w:rsidRPr="00AE68EE" w14:paraId="36066078" w14:textId="77777777" w:rsidTr="001C52D6">
      <w:tc>
        <w:tcPr>
          <w:tcW w:w="9923" w:type="dxa"/>
        </w:tcPr>
        <w:p w14:paraId="0C37BD8C" w14:textId="7CC5F35E" w:rsidR="00B403FC" w:rsidRPr="00EB173C" w:rsidRDefault="00B403FC" w:rsidP="004C5C9E">
          <w:pPr>
            <w:pStyle w:val="Footer"/>
            <w:tabs>
              <w:tab w:val="clear" w:pos="9026"/>
              <w:tab w:val="right" w:pos="9504"/>
            </w:tabs>
            <w:spacing w:before="120"/>
            <w:ind w:left="-103" w:right="360"/>
            <w:rPr>
              <w:rFonts w:cs="EB GARAMOND REGULAR ROMAN"/>
              <w:sz w:val="16"/>
              <w:szCs w:val="16"/>
              <w:lang w:val="pt-PT"/>
            </w:rPr>
          </w:pPr>
          <w:r w:rsidRPr="00EB173C">
            <w:rPr>
              <w:rFonts w:cs="EB GARAMOND REGULAR ROMAN"/>
              <w:sz w:val="16"/>
              <w:szCs w:val="16"/>
              <w:lang w:val="pt-PT"/>
            </w:rPr>
            <w:t>CONSERVAR PATRIM</w:t>
          </w:r>
          <w:r>
            <w:rPr>
              <w:rFonts w:cs="EB GARAMOND REGULAR ROMAN"/>
              <w:sz w:val="16"/>
              <w:szCs w:val="16"/>
              <w:lang w:val="pt-PT"/>
            </w:rPr>
            <w:t>Ó</w:t>
          </w:r>
          <w:r w:rsidRPr="00EB173C">
            <w:rPr>
              <w:rFonts w:cs="EB GARAMOND REGULAR ROMAN"/>
              <w:sz w:val="16"/>
              <w:szCs w:val="16"/>
              <w:lang w:val="pt-PT"/>
            </w:rPr>
            <w:t xml:space="preserve">NIO </w:t>
          </w:r>
          <w:r w:rsidR="002E1FA6">
            <w:rPr>
              <w:rFonts w:cs="EB GARAMOND REGULAR ROMAN"/>
              <w:sz w:val="16"/>
              <w:szCs w:val="16"/>
              <w:lang w:val="pt-PT"/>
            </w:rPr>
            <w:t>53</w:t>
          </w:r>
          <w:r w:rsidRPr="00EB173C">
            <w:rPr>
              <w:rFonts w:cs="EB GARAMOND REGULAR ROMAN"/>
              <w:sz w:val="16"/>
              <w:szCs w:val="16"/>
              <w:lang w:val="pt-PT"/>
            </w:rPr>
            <w:t xml:space="preserve"> (</w:t>
          </w:r>
          <w:r w:rsidR="002E1FA6">
            <w:rPr>
              <w:rFonts w:cs="EB GARAMOND REGULAR ROMAN"/>
              <w:sz w:val="16"/>
              <w:szCs w:val="16"/>
              <w:lang w:val="pt-PT"/>
            </w:rPr>
            <w:t>2026</w:t>
          </w:r>
          <w:r w:rsidRPr="00EB173C">
            <w:rPr>
              <w:rFonts w:cs="EB GARAMOND REGULAR ROMAN"/>
              <w:sz w:val="16"/>
              <w:szCs w:val="16"/>
              <w:lang w:val="pt-PT"/>
            </w:rPr>
            <w:t xml:space="preserve">) </w:t>
          </w:r>
          <w:r>
            <w:rPr>
              <w:rStyle w:val="Hyperlink"/>
              <w:rFonts w:cs="EB GARAMOND REGULAR ROMAN"/>
              <w:color w:val="00867E"/>
              <w:sz w:val="16"/>
              <w:szCs w:val="16"/>
              <w:u w:val="none"/>
              <w:lang w:val="pt-PT"/>
            </w:rPr>
            <w:t>https://doi.org/10.14568/cp</w:t>
          </w:r>
          <w:r w:rsidR="00FD577B">
            <w:rPr>
              <w:rStyle w:val="Hyperlink"/>
              <w:rFonts w:cs="EB GARAMOND REGULAR ROMAN"/>
              <w:color w:val="00867E"/>
              <w:sz w:val="16"/>
              <w:szCs w:val="16"/>
              <w:u w:val="none"/>
              <w:lang w:val="pt-PT"/>
            </w:rPr>
            <w:t>4</w:t>
          </w:r>
          <w:r w:rsidR="003D63F4">
            <w:rPr>
              <w:rStyle w:val="Hyperlink"/>
              <w:rFonts w:cs="EB GARAMOND REGULAR ROMAN"/>
              <w:color w:val="00867E"/>
              <w:sz w:val="16"/>
              <w:szCs w:val="16"/>
              <w:u w:val="none"/>
              <w:lang w:val="pt-PT"/>
            </w:rPr>
            <w:t>5391</w:t>
          </w:r>
        </w:p>
      </w:tc>
      <w:tc>
        <w:tcPr>
          <w:tcW w:w="517" w:type="dxa"/>
          <w:vAlign w:val="center"/>
        </w:tcPr>
        <w:sdt>
          <w:sdtPr>
            <w:rPr>
              <w:rStyle w:val="PageNumber"/>
              <w:rFonts w:ascii="Garamond" w:hAnsi="Garamond" w:cs="EB GARAMOND REGULAR ROMAN"/>
              <w:szCs w:val="20"/>
            </w:rPr>
            <w:id w:val="-1478838682"/>
            <w:docPartObj>
              <w:docPartGallery w:val="Page Numbers (Bottom of Page)"/>
              <w:docPartUnique/>
            </w:docPartObj>
          </w:sdtPr>
          <w:sdtContent>
            <w:p w14:paraId="516F4DBE" w14:textId="43793FD6" w:rsidR="00B403FC" w:rsidRPr="00AE68EE" w:rsidRDefault="00B403FC" w:rsidP="00E85ACB">
              <w:pPr>
                <w:pStyle w:val="Footer"/>
                <w:spacing w:before="120"/>
                <w:jc w:val="right"/>
                <w:rPr>
                  <w:rFonts w:ascii="Garamond" w:hAnsi="Garamond" w:cs="EB GARAMOND REGULAR ROMAN"/>
                  <w:szCs w:val="20"/>
                </w:rPr>
              </w:pPr>
              <w:r w:rsidRPr="00943811">
                <w:rPr>
                  <w:rStyle w:val="PageNumber"/>
                  <w:rFonts w:cs="EB GARAMOND REGULAR ROMAN"/>
                  <w:szCs w:val="20"/>
                </w:rPr>
                <w:fldChar w:fldCharType="begin"/>
              </w:r>
              <w:r w:rsidRPr="00943811">
                <w:rPr>
                  <w:rStyle w:val="PageNumber"/>
                  <w:rFonts w:cs="EB GARAMOND REGULAR ROMAN"/>
                  <w:szCs w:val="20"/>
                </w:rPr>
                <w:instrText xml:space="preserve"> PAGE </w:instrText>
              </w:r>
              <w:r w:rsidRPr="00943811">
                <w:rPr>
                  <w:rStyle w:val="PageNumber"/>
                  <w:rFonts w:cs="EB GARAMOND REGULAR ROMAN"/>
                  <w:szCs w:val="20"/>
                </w:rPr>
                <w:fldChar w:fldCharType="separate"/>
              </w:r>
              <w:r w:rsidR="008B140D">
                <w:rPr>
                  <w:rStyle w:val="PageNumber"/>
                  <w:rFonts w:cs="EB GARAMOND REGULAR ROMAN"/>
                  <w:noProof/>
                  <w:szCs w:val="20"/>
                </w:rPr>
                <w:t>16</w:t>
              </w:r>
              <w:r w:rsidRPr="00943811">
                <w:rPr>
                  <w:rStyle w:val="PageNumber"/>
                  <w:rFonts w:cs="EB GARAMOND REGULAR ROMAN"/>
                  <w:szCs w:val="20"/>
                </w:rPr>
                <w:fldChar w:fldCharType="end"/>
              </w:r>
            </w:p>
          </w:sdtContent>
        </w:sdt>
      </w:tc>
    </w:tr>
  </w:tbl>
  <w:p w14:paraId="66B88305" w14:textId="77777777" w:rsidR="00B403FC" w:rsidRDefault="00B403FC" w:rsidP="008D53A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40" w:type="dxa"/>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517"/>
    </w:tblGrid>
    <w:tr w:rsidR="00B403FC" w:rsidRPr="00AE68EE" w14:paraId="7E2033F8" w14:textId="77777777" w:rsidTr="001C52D6">
      <w:tc>
        <w:tcPr>
          <w:tcW w:w="9923" w:type="dxa"/>
        </w:tcPr>
        <w:p w14:paraId="5B3ADF8D" w14:textId="0A328586" w:rsidR="00B403FC" w:rsidRPr="00EB173C" w:rsidRDefault="00B403FC" w:rsidP="004C5C9E">
          <w:pPr>
            <w:pStyle w:val="Footer"/>
            <w:spacing w:before="120"/>
            <w:ind w:left="-103" w:right="360"/>
            <w:rPr>
              <w:rFonts w:cs="EB GARAMOND REGULAR ROMAN"/>
              <w:sz w:val="16"/>
              <w:szCs w:val="16"/>
              <w:lang w:val="pt-PT"/>
            </w:rPr>
          </w:pPr>
          <w:r w:rsidRPr="00EB173C">
            <w:rPr>
              <w:rFonts w:cs="EB GARAMOND REGULAR ROMAN"/>
              <w:sz w:val="16"/>
              <w:szCs w:val="16"/>
              <w:lang w:val="pt-PT"/>
            </w:rPr>
            <w:t>CONSERVAR PATRIM</w:t>
          </w:r>
          <w:r>
            <w:rPr>
              <w:rFonts w:cs="EB GARAMOND REGULAR ROMAN"/>
              <w:sz w:val="16"/>
              <w:szCs w:val="16"/>
              <w:lang w:val="pt-PT"/>
            </w:rPr>
            <w:t>Ó</w:t>
          </w:r>
          <w:r w:rsidRPr="00EB173C">
            <w:rPr>
              <w:rFonts w:cs="EB GARAMOND REGULAR ROMAN"/>
              <w:sz w:val="16"/>
              <w:szCs w:val="16"/>
              <w:lang w:val="pt-PT"/>
            </w:rPr>
            <w:t xml:space="preserve">NIO </w:t>
          </w:r>
          <w:r w:rsidR="002E1FA6">
            <w:rPr>
              <w:rFonts w:cs="EB GARAMOND REGULAR ROMAN"/>
              <w:sz w:val="16"/>
              <w:szCs w:val="16"/>
              <w:lang w:val="pt-PT"/>
            </w:rPr>
            <w:t>53</w:t>
          </w:r>
          <w:r w:rsidRPr="00EB173C">
            <w:rPr>
              <w:rFonts w:cs="EB GARAMOND REGULAR ROMAN"/>
              <w:sz w:val="16"/>
              <w:szCs w:val="16"/>
              <w:lang w:val="pt-PT"/>
            </w:rPr>
            <w:t xml:space="preserve"> (</w:t>
          </w:r>
          <w:r w:rsidR="002E1FA6">
            <w:rPr>
              <w:rFonts w:cs="EB GARAMOND REGULAR ROMAN"/>
              <w:sz w:val="16"/>
              <w:szCs w:val="16"/>
              <w:lang w:val="pt-PT"/>
            </w:rPr>
            <w:t>2026</w:t>
          </w:r>
          <w:r w:rsidRPr="00EB173C">
            <w:rPr>
              <w:rFonts w:cs="EB GARAMOND REGULAR ROMAN"/>
              <w:sz w:val="16"/>
              <w:szCs w:val="16"/>
              <w:lang w:val="pt-PT"/>
            </w:rPr>
            <w:t xml:space="preserve">) </w:t>
          </w:r>
          <w:r w:rsidRPr="002F3E1A">
            <w:rPr>
              <w:rStyle w:val="Hyperlink"/>
              <w:rFonts w:cs="EB GARAMOND REGULAR ROMAN"/>
              <w:color w:val="00867E"/>
              <w:sz w:val="16"/>
              <w:szCs w:val="16"/>
              <w:u w:val="none"/>
              <w:lang w:val="pt-PT"/>
            </w:rPr>
            <w:t>https://doi.org/10.</w:t>
          </w:r>
          <w:r>
            <w:rPr>
              <w:rStyle w:val="Hyperlink"/>
              <w:rFonts w:cs="EB GARAMOND REGULAR ROMAN"/>
              <w:color w:val="00867E"/>
              <w:sz w:val="16"/>
              <w:szCs w:val="16"/>
              <w:u w:val="none"/>
              <w:lang w:val="pt-PT"/>
            </w:rPr>
            <w:t>14568/cp</w:t>
          </w:r>
          <w:r w:rsidR="00FD577B">
            <w:rPr>
              <w:rStyle w:val="Hyperlink"/>
              <w:rFonts w:cs="EB GARAMOND REGULAR ROMAN"/>
              <w:color w:val="00867E"/>
              <w:sz w:val="16"/>
              <w:szCs w:val="16"/>
              <w:u w:val="none"/>
              <w:lang w:val="pt-PT"/>
            </w:rPr>
            <w:t>4</w:t>
          </w:r>
          <w:r w:rsidR="003D63F4">
            <w:rPr>
              <w:rStyle w:val="Hyperlink"/>
              <w:rFonts w:cs="EB GARAMOND REGULAR ROMAN"/>
              <w:color w:val="00867E"/>
              <w:sz w:val="16"/>
              <w:szCs w:val="16"/>
              <w:u w:val="none"/>
              <w:lang w:val="pt-PT"/>
            </w:rPr>
            <w:t>5391</w:t>
          </w:r>
        </w:p>
      </w:tc>
      <w:tc>
        <w:tcPr>
          <w:tcW w:w="517" w:type="dxa"/>
          <w:vAlign w:val="center"/>
        </w:tcPr>
        <w:sdt>
          <w:sdtPr>
            <w:rPr>
              <w:rStyle w:val="PageNumber"/>
              <w:rFonts w:cs="EB GARAMOND REGULAR ROMAN"/>
              <w:szCs w:val="20"/>
            </w:rPr>
            <w:id w:val="-1163542468"/>
            <w:docPartObj>
              <w:docPartGallery w:val="Page Numbers (Bottom of Page)"/>
              <w:docPartUnique/>
            </w:docPartObj>
          </w:sdtPr>
          <w:sdtContent>
            <w:p w14:paraId="7C9F161C" w14:textId="6D4E8638" w:rsidR="00B403FC" w:rsidRPr="00EB173C" w:rsidRDefault="00B403FC" w:rsidP="00E85ACB">
              <w:pPr>
                <w:pStyle w:val="Footer"/>
                <w:spacing w:before="120"/>
                <w:jc w:val="right"/>
                <w:rPr>
                  <w:rFonts w:cs="EB GARAMOND REGULAR ROMAN"/>
                  <w:szCs w:val="20"/>
                </w:rPr>
              </w:pPr>
              <w:r w:rsidRPr="00943811">
                <w:rPr>
                  <w:rStyle w:val="PageNumber"/>
                  <w:rFonts w:cs="EB GARAMOND REGULAR ROMAN"/>
                  <w:szCs w:val="20"/>
                </w:rPr>
                <w:fldChar w:fldCharType="begin"/>
              </w:r>
              <w:r w:rsidRPr="00943811">
                <w:rPr>
                  <w:rStyle w:val="PageNumber"/>
                  <w:rFonts w:cs="EB GARAMOND REGULAR ROMAN"/>
                  <w:szCs w:val="20"/>
                </w:rPr>
                <w:instrText xml:space="preserve"> PAGE </w:instrText>
              </w:r>
              <w:r w:rsidRPr="00943811">
                <w:rPr>
                  <w:rStyle w:val="PageNumber"/>
                  <w:rFonts w:cs="EB GARAMOND REGULAR ROMAN"/>
                  <w:szCs w:val="20"/>
                </w:rPr>
                <w:fldChar w:fldCharType="separate"/>
              </w:r>
              <w:r w:rsidR="008B140D">
                <w:rPr>
                  <w:rStyle w:val="PageNumber"/>
                  <w:rFonts w:cs="EB GARAMOND REGULAR ROMAN"/>
                  <w:noProof/>
                  <w:szCs w:val="20"/>
                </w:rPr>
                <w:t>17</w:t>
              </w:r>
              <w:r w:rsidRPr="00943811">
                <w:rPr>
                  <w:rStyle w:val="PageNumber"/>
                  <w:rFonts w:cs="EB GARAMOND REGULAR ROMAN"/>
                  <w:szCs w:val="20"/>
                </w:rPr>
                <w:fldChar w:fldCharType="end"/>
              </w:r>
            </w:p>
          </w:sdtContent>
        </w:sdt>
      </w:tc>
    </w:tr>
  </w:tbl>
  <w:p w14:paraId="691AF102" w14:textId="77777777" w:rsidR="00B403FC" w:rsidRDefault="00B403F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EB GARAMOND REGULAR ROMAN" w:hAnsi="EB GARAMOND REGULAR ROMAN" w:cs="EB GARAMOND REGULAR ROMAN"/>
        <w:sz w:val="16"/>
        <w:szCs w:val="16"/>
      </w:rPr>
      <w:id w:val="851762939"/>
      <w:docPartObj>
        <w:docPartGallery w:val="Page Numbers (Bottom of Page)"/>
        <w:docPartUnique/>
      </w:docPartObj>
    </w:sdtPr>
    <w:sdtEndPr>
      <w:rPr>
        <w:rStyle w:val="PageNumber"/>
        <w:rFonts w:ascii="Alegreya" w:hAnsi="Alegreya"/>
        <w:sz w:val="20"/>
        <w:szCs w:val="20"/>
      </w:rPr>
    </w:sdtEndPr>
    <w:sdtContent>
      <w:p w14:paraId="36963081" w14:textId="47C5574C" w:rsidR="00B403FC" w:rsidRPr="00943811" w:rsidRDefault="00B403FC" w:rsidP="00191F8A">
        <w:pPr>
          <w:pStyle w:val="Footer"/>
          <w:framePr w:w="302" w:wrap="none" w:vAnchor="text" w:hAnchor="page" w:x="10790" w:y="217"/>
          <w:jc w:val="right"/>
          <w:rPr>
            <w:rStyle w:val="PageNumber"/>
            <w:rFonts w:cs="EB GARAMOND REGULAR ROMAN"/>
            <w:szCs w:val="20"/>
          </w:rPr>
        </w:pPr>
        <w:r w:rsidRPr="00943811">
          <w:rPr>
            <w:rStyle w:val="PageNumber"/>
            <w:rFonts w:cs="EB GARAMOND REGULAR ROMAN"/>
            <w:szCs w:val="20"/>
          </w:rPr>
          <w:fldChar w:fldCharType="begin"/>
        </w:r>
        <w:r w:rsidRPr="00943811">
          <w:rPr>
            <w:rStyle w:val="PageNumber"/>
            <w:rFonts w:cs="EB GARAMOND REGULAR ROMAN"/>
            <w:szCs w:val="20"/>
          </w:rPr>
          <w:instrText xml:space="preserve"> PAGE </w:instrText>
        </w:r>
        <w:r w:rsidRPr="00943811">
          <w:rPr>
            <w:rStyle w:val="PageNumber"/>
            <w:rFonts w:cs="EB GARAMOND REGULAR ROMAN"/>
            <w:szCs w:val="20"/>
          </w:rPr>
          <w:fldChar w:fldCharType="separate"/>
        </w:r>
        <w:r w:rsidR="008B140D">
          <w:rPr>
            <w:rStyle w:val="PageNumber"/>
            <w:rFonts w:cs="EB GARAMOND REGULAR ROMAN"/>
            <w:noProof/>
            <w:szCs w:val="20"/>
          </w:rPr>
          <w:t>1</w:t>
        </w:r>
        <w:r w:rsidRPr="00943811">
          <w:rPr>
            <w:rStyle w:val="PageNumber"/>
            <w:rFonts w:cs="EB GARAMOND REGULAR ROMAN"/>
            <w:szCs w:val="20"/>
          </w:rPr>
          <w:fldChar w:fldCharType="end"/>
        </w:r>
      </w:p>
    </w:sdtContent>
  </w:sdt>
  <w:tbl>
    <w:tblPr>
      <w:tblStyle w:val="TableGrid"/>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3"/>
      <w:gridCol w:w="659"/>
    </w:tblGrid>
    <w:tr w:rsidR="00B403FC" w:rsidRPr="002E1FA6" w14:paraId="297C5CA7" w14:textId="2DE9312C" w:rsidTr="00117812">
      <w:tc>
        <w:tcPr>
          <w:tcW w:w="9773" w:type="dxa"/>
        </w:tcPr>
        <w:p w14:paraId="6273EDA7" w14:textId="4AE5B69D" w:rsidR="00B403FC" w:rsidRPr="00D83328" w:rsidRDefault="00B403FC" w:rsidP="00244B7D">
          <w:pPr>
            <w:pStyle w:val="Footer"/>
            <w:tabs>
              <w:tab w:val="clear" w:pos="9026"/>
              <w:tab w:val="right" w:pos="9565"/>
            </w:tabs>
            <w:spacing w:before="120"/>
            <w:ind w:left="-103"/>
            <w:rPr>
              <w:rFonts w:cs="EB GARAMOND REGULAR ROMAN"/>
              <w:sz w:val="16"/>
              <w:szCs w:val="16"/>
              <w:lang w:val="pt-PT"/>
            </w:rPr>
          </w:pPr>
          <w:r w:rsidRPr="00DD01DA">
            <w:rPr>
              <w:noProof/>
              <w:lang w:val="pt-PT" w:eastAsia="pt-PT"/>
            </w:rPr>
            <w:drawing>
              <wp:anchor distT="0" distB="0" distL="114300" distR="114300" simplePos="0" relativeHeight="251660287" behindDoc="0" locked="0" layoutInCell="1" allowOverlap="1" wp14:anchorId="290283CC" wp14:editId="2CCFEF28">
                <wp:simplePos x="0" y="0"/>
                <wp:positionH relativeFrom="column">
                  <wp:posOffset>5123815</wp:posOffset>
                </wp:positionH>
                <wp:positionV relativeFrom="paragraph">
                  <wp:posOffset>35896</wp:posOffset>
                </wp:positionV>
                <wp:extent cx="214009" cy="334645"/>
                <wp:effectExtent l="0" t="0" r="0" b="8255"/>
                <wp:wrapNone/>
                <wp:docPr id="5" name="Picture 5" descr="C:\Users\Utilizador\Documents\Elin\OUTROS\ARP - Associação Profissional de Conservadores Restauradoes de Portugal\Tranferencia de Corpo Editorial\PubIn - RCAAP\Extras\logo open a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zador\Documents\Elin\OUTROS\ARP - Associação Profissional de Conservadores Restauradoes de Portugal\Tranferencia de Corpo Editorial\PubIn - RCAAP\Extras\logo open acess.png"/>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214009" cy="334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3328">
            <w:rPr>
              <w:rFonts w:cs="EB GARAMOND REGULAR ROMAN"/>
              <w:sz w:val="16"/>
              <w:szCs w:val="16"/>
              <w:lang w:val="pt-PT"/>
            </w:rPr>
            <w:t>CONSERVAR PATRIM</w:t>
          </w:r>
          <w:r>
            <w:rPr>
              <w:rFonts w:cs="EB GARAMOND REGULAR ROMAN"/>
              <w:sz w:val="16"/>
              <w:szCs w:val="16"/>
              <w:lang w:val="pt-PT"/>
            </w:rPr>
            <w:t xml:space="preserve">ÓNIO </w:t>
          </w:r>
          <w:r w:rsidR="002E1FA6">
            <w:rPr>
              <w:rFonts w:cs="EB GARAMOND REGULAR ROMAN"/>
              <w:sz w:val="16"/>
              <w:szCs w:val="16"/>
              <w:lang w:val="pt-PT"/>
            </w:rPr>
            <w:t>53</w:t>
          </w:r>
          <w:r>
            <w:rPr>
              <w:rFonts w:cs="EB GARAMOND REGULAR ROMAN"/>
              <w:sz w:val="16"/>
              <w:szCs w:val="16"/>
              <w:lang w:val="pt-PT"/>
            </w:rPr>
            <w:t xml:space="preserve"> (</w:t>
          </w:r>
          <w:r w:rsidR="002E1FA6">
            <w:rPr>
              <w:rFonts w:cs="EB GARAMOND REGULAR ROMAN"/>
              <w:sz w:val="16"/>
              <w:szCs w:val="16"/>
              <w:lang w:val="pt-PT"/>
            </w:rPr>
            <w:t>2026</w:t>
          </w:r>
          <w:r w:rsidRPr="00D83328">
            <w:rPr>
              <w:rFonts w:cs="EB GARAMOND REGULAR ROMAN"/>
              <w:sz w:val="16"/>
              <w:szCs w:val="16"/>
              <w:lang w:val="pt-PT"/>
            </w:rPr>
            <w:t xml:space="preserve">) </w:t>
          </w:r>
          <w:r w:rsidR="002E1FA6">
            <w:rPr>
              <w:rFonts w:cs="EB GARAMOND REGULAR ROMAN"/>
              <w:sz w:val="16"/>
              <w:szCs w:val="16"/>
              <w:lang w:val="pt-PT"/>
            </w:rPr>
            <w:t>197</w:t>
          </w:r>
          <w:r w:rsidRPr="00D83328">
            <w:rPr>
              <w:rFonts w:cs="EB GARAMOND REGULAR ROMAN"/>
              <w:sz w:val="16"/>
              <w:szCs w:val="16"/>
              <w:lang w:val="pt-PT"/>
            </w:rPr>
            <w:t>-</w:t>
          </w:r>
          <w:r w:rsidR="002E1FA6">
            <w:rPr>
              <w:rFonts w:cs="EB GARAMOND REGULAR ROMAN"/>
              <w:sz w:val="16"/>
              <w:szCs w:val="16"/>
              <w:lang w:val="pt-PT"/>
            </w:rPr>
            <w:t>211</w:t>
          </w:r>
          <w:r w:rsidRPr="00D83328">
            <w:rPr>
              <w:rFonts w:cs="EB GARAMOND REGULAR ROMAN"/>
              <w:sz w:val="16"/>
              <w:szCs w:val="16"/>
              <w:lang w:val="pt-PT"/>
            </w:rPr>
            <w:t xml:space="preserve"> · </w:t>
          </w:r>
          <w:r>
            <w:rPr>
              <w:rStyle w:val="Hyperlink"/>
              <w:rFonts w:cs="EB GARAMOND REGULAR ROMAN"/>
              <w:color w:val="00867E"/>
              <w:sz w:val="16"/>
              <w:szCs w:val="16"/>
              <w:u w:val="none"/>
              <w:lang w:val="pt-PT"/>
            </w:rPr>
            <w:t>https://doi.org/10.14568/cp</w:t>
          </w:r>
          <w:r w:rsidR="00FD577B">
            <w:rPr>
              <w:rStyle w:val="Hyperlink"/>
              <w:rFonts w:cs="EB GARAMOND REGULAR ROMAN"/>
              <w:color w:val="00867E"/>
              <w:sz w:val="16"/>
              <w:szCs w:val="16"/>
              <w:u w:val="none"/>
              <w:lang w:val="pt-PT"/>
            </w:rPr>
            <w:t>4</w:t>
          </w:r>
          <w:r w:rsidR="003D63F4">
            <w:rPr>
              <w:rStyle w:val="Hyperlink"/>
              <w:rFonts w:cs="EB GARAMOND REGULAR ROMAN"/>
              <w:color w:val="00867E"/>
              <w:sz w:val="16"/>
              <w:szCs w:val="16"/>
              <w:u w:val="none"/>
              <w:lang w:val="pt-PT"/>
            </w:rPr>
            <w:t>5</w:t>
          </w:r>
          <w:r w:rsidR="003D63F4" w:rsidRPr="003D63F4">
            <w:rPr>
              <w:rStyle w:val="Hyperlink"/>
              <w:rFonts w:cs="EB GARAMOND REGULAR ROMAN"/>
              <w:color w:val="00867E"/>
              <w:sz w:val="16"/>
              <w:szCs w:val="16"/>
              <w:u w:val="none"/>
              <w:lang w:val="pt-PT"/>
            </w:rPr>
            <w:t>391</w:t>
          </w:r>
          <w:r w:rsidRPr="00D83328">
            <w:rPr>
              <w:rFonts w:cs="EB GARAMOND REGULAR ROMAN"/>
              <w:sz w:val="16"/>
              <w:szCs w:val="16"/>
              <w:lang w:val="pt-PT"/>
            </w:rPr>
            <w:t xml:space="preserve"> · ISSN 2182-9942</w:t>
          </w:r>
        </w:p>
        <w:p w14:paraId="3BA7A547" w14:textId="1F0CA41E" w:rsidR="00B403FC" w:rsidRPr="00741F7E" w:rsidRDefault="00B403FC" w:rsidP="00017010">
          <w:pPr>
            <w:pStyle w:val="Footer"/>
            <w:spacing w:before="60"/>
            <w:ind w:left="-103"/>
            <w:rPr>
              <w:rFonts w:ascii="Garamond" w:hAnsi="Garamond" w:cs="EB GARAMOND REGULAR ROMAN"/>
              <w:sz w:val="16"/>
              <w:szCs w:val="16"/>
              <w:lang w:val="pt-PT"/>
            </w:rPr>
          </w:pPr>
          <w:r w:rsidRPr="00D83328">
            <w:rPr>
              <w:rFonts w:cs="EB GARAMOND REGULAR ROMAN"/>
              <w:sz w:val="16"/>
              <w:szCs w:val="16"/>
              <w:lang w:val="pt-PT"/>
            </w:rPr>
            <w:t>ARP · Associaç</w:t>
          </w:r>
          <w:r w:rsidRPr="00D83328">
            <w:rPr>
              <w:rFonts w:cs="Times New Roman"/>
              <w:sz w:val="16"/>
              <w:szCs w:val="16"/>
              <w:lang w:val="pt-PT"/>
            </w:rPr>
            <w:t>ã</w:t>
          </w:r>
          <w:r w:rsidRPr="00D83328">
            <w:rPr>
              <w:rFonts w:cs="EB GARAMOND REGULAR ROMAN"/>
              <w:sz w:val="16"/>
              <w:szCs w:val="16"/>
              <w:lang w:val="pt-PT"/>
            </w:rPr>
            <w:t xml:space="preserve">o Profissional de Conservadores-Restauradores de Portugal · </w:t>
          </w:r>
          <w:hyperlink r:id="rId2" w:history="1">
            <w:r w:rsidRPr="00D83328">
              <w:rPr>
                <w:rStyle w:val="Hyperlink"/>
                <w:rFonts w:cs="EB GARAMOND REGULAR ROMAN"/>
                <w:i/>
                <w:iCs/>
                <w:color w:val="00867E"/>
                <w:sz w:val="16"/>
                <w:szCs w:val="16"/>
                <w:u w:val="none"/>
                <w:lang w:val="pt-PT"/>
              </w:rPr>
              <w:t>https://conservarpatrimonio.pt</w:t>
            </w:r>
          </w:hyperlink>
          <w:r w:rsidRPr="002F3E1A">
            <w:rPr>
              <w:noProof/>
              <w:lang w:val="pt-PT" w:eastAsia="en-GB"/>
            </w:rPr>
            <w:t xml:space="preserve"> </w:t>
          </w:r>
        </w:p>
      </w:tc>
      <w:tc>
        <w:tcPr>
          <w:tcW w:w="659" w:type="dxa"/>
          <w:vAlign w:val="center"/>
        </w:tcPr>
        <w:p w14:paraId="661029B1" w14:textId="05C52F60" w:rsidR="00B403FC" w:rsidRPr="00943811" w:rsidRDefault="00B403FC" w:rsidP="00A64D17">
          <w:pPr>
            <w:pStyle w:val="Footer"/>
            <w:spacing w:before="60"/>
            <w:jc w:val="center"/>
            <w:rPr>
              <w:rFonts w:cs="EB GARAMOND REGULAR ROMAN"/>
              <w:szCs w:val="20"/>
              <w:lang w:val="pt-PT"/>
            </w:rPr>
          </w:pPr>
        </w:p>
      </w:tc>
    </w:tr>
  </w:tbl>
  <w:p w14:paraId="232905C4" w14:textId="663415D2" w:rsidR="00B403FC" w:rsidRPr="00A624E6" w:rsidRDefault="00B403FC">
    <w:pP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F106F" w14:textId="77777777" w:rsidR="00C100D4" w:rsidRDefault="00C100D4" w:rsidP="00DF68C3">
      <w:r>
        <w:separator/>
      </w:r>
    </w:p>
    <w:p w14:paraId="3EE66185" w14:textId="77777777" w:rsidR="00C100D4" w:rsidRDefault="00C100D4"/>
  </w:footnote>
  <w:footnote w:type="continuationSeparator" w:id="0">
    <w:p w14:paraId="2A530AE7" w14:textId="77777777" w:rsidR="00C100D4" w:rsidRDefault="00C100D4" w:rsidP="00DF68C3">
      <w:r>
        <w:continuationSeparator/>
      </w:r>
    </w:p>
    <w:p w14:paraId="4ED61B7B" w14:textId="77777777" w:rsidR="00C100D4" w:rsidRDefault="00C100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2"/>
    </w:tblGrid>
    <w:tr w:rsidR="00B403FC" w:rsidRPr="002E1FA6" w14:paraId="28D73595" w14:textId="77777777" w:rsidTr="00C77085">
      <w:trPr>
        <w:trHeight w:val="429"/>
      </w:trPr>
      <w:tc>
        <w:tcPr>
          <w:tcW w:w="10490" w:type="dxa"/>
          <w:tcBorders>
            <w:bottom w:val="single" w:sz="4" w:space="0" w:color="auto"/>
          </w:tcBorders>
        </w:tcPr>
        <w:p w14:paraId="4FDB3D9B" w14:textId="30C66E34" w:rsidR="00B403FC" w:rsidRPr="004C68A6" w:rsidRDefault="00B403FC" w:rsidP="00FD512A">
          <w:pPr>
            <w:pStyle w:val="Footer"/>
            <w:spacing w:before="120"/>
            <w:jc w:val="right"/>
            <w:rPr>
              <w:rFonts w:cs="EB GARAMOND REGULAR ROMAN"/>
              <w:szCs w:val="20"/>
              <w:lang w:val="pt-PT"/>
            </w:rPr>
          </w:pPr>
          <w:r w:rsidRPr="003E2864">
            <w:rPr>
              <w:rFonts w:cs="EB GARAMOND REGULAR ROMAN"/>
              <w:noProof/>
              <w:szCs w:val="19"/>
              <w:lang w:val="pt-PT" w:eastAsia="pt-PT"/>
            </w:rPr>
            <w:drawing>
              <wp:anchor distT="0" distB="0" distL="114300" distR="114300" simplePos="0" relativeHeight="251665408" behindDoc="0" locked="0" layoutInCell="1" allowOverlap="1" wp14:anchorId="13C88B4F" wp14:editId="5E864199">
                <wp:simplePos x="0" y="0"/>
                <wp:positionH relativeFrom="column">
                  <wp:posOffset>-68465</wp:posOffset>
                </wp:positionH>
                <wp:positionV relativeFrom="paragraph">
                  <wp:posOffset>0</wp:posOffset>
                </wp:positionV>
                <wp:extent cx="260350" cy="262255"/>
                <wp:effectExtent l="0" t="0" r="6350" b="4445"/>
                <wp:wrapSquare wrapText="bothSides"/>
                <wp:docPr id="6"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2" cstate="print">
                          <a:extLst>
                            <a:ext uri="{28A0092B-C50C-407E-A947-70E740481C1C}">
                              <a14:useLocalDpi xmlns:a14="http://schemas.microsoft.com/office/drawing/2010/main" val="0"/>
                            </a:ext>
                          </a:extLst>
                        </a:blip>
                        <a:srcRect l="29217" t="44150" r="62996" b="44791"/>
                        <a:stretch/>
                      </pic:blipFill>
                      <pic:spPr>
                        <a:xfrm>
                          <a:off x="0" y="0"/>
                          <a:ext cx="260350" cy="262255"/>
                        </a:xfrm>
                        <a:prstGeom prst="rect">
                          <a:avLst/>
                        </a:prstGeom>
                      </pic:spPr>
                    </pic:pic>
                  </a:graphicData>
                </a:graphic>
                <wp14:sizeRelH relativeFrom="page">
                  <wp14:pctWidth>0</wp14:pctWidth>
                </wp14:sizeRelH>
                <wp14:sizeRelV relativeFrom="page">
                  <wp14:pctHeight>0</wp14:pctHeight>
                </wp14:sizeRelV>
              </wp:anchor>
            </w:drawing>
          </w:r>
          <w:r w:rsidR="003D63F4">
            <w:rPr>
              <w:rFonts w:cs="EB GARAMOND REGULAR ROMAN"/>
              <w:szCs w:val="20"/>
              <w:lang w:val="pt-PT"/>
            </w:rPr>
            <w:t>I</w:t>
          </w:r>
          <w:r w:rsidR="00FD577B">
            <w:rPr>
              <w:rFonts w:cs="EB GARAMOND REGULAR ROMAN"/>
              <w:szCs w:val="20"/>
              <w:lang w:val="pt-PT"/>
            </w:rPr>
            <w:t xml:space="preserve">. </w:t>
          </w:r>
          <w:r w:rsidR="003D63F4">
            <w:rPr>
              <w:rFonts w:cs="EB GARAMOND REGULAR ROMAN"/>
              <w:szCs w:val="20"/>
              <w:lang w:val="pt-PT"/>
            </w:rPr>
            <w:t>Coutinh</w:t>
          </w:r>
          <w:r w:rsidR="00FD577B">
            <w:rPr>
              <w:rFonts w:cs="EB GARAMOND REGULAR ROMAN"/>
              <w:szCs w:val="20"/>
              <w:lang w:val="pt-PT"/>
            </w:rPr>
            <w:t>o</w:t>
          </w:r>
          <w:r>
            <w:rPr>
              <w:rFonts w:cs="EB GARAMOND REGULAR ROMAN"/>
              <w:szCs w:val="20"/>
              <w:lang w:val="pt-PT"/>
            </w:rPr>
            <w:t xml:space="preserve">, </w:t>
          </w:r>
          <w:r w:rsidR="00FD577B">
            <w:rPr>
              <w:rFonts w:cs="EB GARAMOND REGULAR ROMAN"/>
              <w:szCs w:val="20"/>
              <w:lang w:val="pt-PT"/>
            </w:rPr>
            <w:t>C. D</w:t>
          </w:r>
          <w:r w:rsidR="003D63F4">
            <w:rPr>
              <w:rFonts w:cs="EB GARAMOND REGULAR ROMAN"/>
              <w:szCs w:val="20"/>
              <w:lang w:val="pt-PT"/>
            </w:rPr>
            <w:t>amas</w:t>
          </w:r>
          <w:r>
            <w:rPr>
              <w:rFonts w:cs="EB GARAMOND REGULAR ROMAN"/>
              <w:szCs w:val="20"/>
              <w:lang w:val="pt-PT"/>
            </w:rPr>
            <w:t>,</w:t>
          </w:r>
          <w:r w:rsidR="00FD577B">
            <w:rPr>
              <w:rFonts w:cs="EB GARAMOND REGULAR ROMAN"/>
              <w:szCs w:val="20"/>
              <w:lang w:val="pt-PT"/>
            </w:rPr>
            <w:t xml:space="preserve"> </w:t>
          </w:r>
          <w:r w:rsidR="003D63F4">
            <w:rPr>
              <w:rFonts w:cs="EB GARAMOND REGULAR ROMAN"/>
              <w:szCs w:val="20"/>
              <w:lang w:val="pt-PT"/>
            </w:rPr>
            <w:t>S</w:t>
          </w:r>
          <w:r>
            <w:rPr>
              <w:rFonts w:cs="EB GARAMOND REGULAR ROMAN"/>
              <w:szCs w:val="20"/>
              <w:lang w:val="pt-PT"/>
            </w:rPr>
            <w:t xml:space="preserve">. </w:t>
          </w:r>
          <w:r w:rsidR="003D63F4">
            <w:rPr>
              <w:rFonts w:cs="EB GARAMOND REGULAR ROMAN"/>
              <w:szCs w:val="20"/>
              <w:lang w:val="pt-PT"/>
            </w:rPr>
            <w:t>França de Sá</w:t>
          </w:r>
        </w:p>
      </w:tc>
    </w:tr>
  </w:tbl>
  <w:p w14:paraId="7D87E1A2" w14:textId="1E428875" w:rsidR="00B403FC" w:rsidRPr="004C68A6" w:rsidRDefault="00B403FC">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0"/>
    </w:tblGrid>
    <w:tr w:rsidR="00B403FC" w:rsidRPr="002E1FA6" w14:paraId="132B973F" w14:textId="77777777" w:rsidTr="00C77085">
      <w:tc>
        <w:tcPr>
          <w:tcW w:w="10440" w:type="dxa"/>
          <w:tcBorders>
            <w:bottom w:val="single" w:sz="4" w:space="0" w:color="auto"/>
          </w:tcBorders>
        </w:tcPr>
        <w:p w14:paraId="730B4A3A" w14:textId="51B3E725" w:rsidR="00B403FC" w:rsidRPr="003D63F4" w:rsidRDefault="00B403FC" w:rsidP="00FD512A">
          <w:pPr>
            <w:pStyle w:val="Footer"/>
            <w:spacing w:before="120"/>
            <w:jc w:val="right"/>
            <w:rPr>
              <w:rFonts w:cs="EB GARAMOND REGULAR ROMAN"/>
              <w:spacing w:val="-4"/>
              <w:szCs w:val="20"/>
              <w:lang w:val="pt-PT"/>
            </w:rPr>
          </w:pPr>
          <w:r w:rsidRPr="003D63F4">
            <w:rPr>
              <w:rFonts w:cs="EB GARAMOND REGULAR ROMAN"/>
              <w:noProof/>
              <w:spacing w:val="-4"/>
              <w:szCs w:val="19"/>
              <w:lang w:val="pt-PT" w:eastAsia="pt-PT"/>
            </w:rPr>
            <w:drawing>
              <wp:anchor distT="0" distB="0" distL="114300" distR="114300" simplePos="0" relativeHeight="251667456" behindDoc="0" locked="0" layoutInCell="1" allowOverlap="1" wp14:anchorId="0B362817" wp14:editId="1CEFF4BE">
                <wp:simplePos x="0" y="0"/>
                <wp:positionH relativeFrom="column">
                  <wp:posOffset>-60960</wp:posOffset>
                </wp:positionH>
                <wp:positionV relativeFrom="paragraph">
                  <wp:posOffset>462</wp:posOffset>
                </wp:positionV>
                <wp:extent cx="260350" cy="262255"/>
                <wp:effectExtent l="0" t="0" r="6350" b="4445"/>
                <wp:wrapSquare wrapText="bothSides"/>
                <wp:docPr id="7"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2" cstate="print">
                          <a:extLst>
                            <a:ext uri="{28A0092B-C50C-407E-A947-70E740481C1C}">
                              <a14:useLocalDpi xmlns:a14="http://schemas.microsoft.com/office/drawing/2010/main" val="0"/>
                            </a:ext>
                          </a:extLst>
                        </a:blip>
                        <a:srcRect l="29217" t="44150" r="62996" b="44791"/>
                        <a:stretch/>
                      </pic:blipFill>
                      <pic:spPr>
                        <a:xfrm>
                          <a:off x="0" y="0"/>
                          <a:ext cx="260350" cy="262255"/>
                        </a:xfrm>
                        <a:prstGeom prst="rect">
                          <a:avLst/>
                        </a:prstGeom>
                      </pic:spPr>
                    </pic:pic>
                  </a:graphicData>
                </a:graphic>
                <wp14:sizeRelH relativeFrom="page">
                  <wp14:pctWidth>0</wp14:pctWidth>
                </wp14:sizeRelH>
                <wp14:sizeRelV relativeFrom="page">
                  <wp14:pctHeight>0</wp14:pctHeight>
                </wp14:sizeRelV>
              </wp:anchor>
            </w:drawing>
          </w:r>
          <w:r w:rsidR="003D63F4" w:rsidRPr="003D63F4">
            <w:rPr>
              <w:spacing w:val="-4"/>
              <w:lang w:val="pt-PT"/>
            </w:rPr>
            <w:t>Entre função, comunicação e conservação: reflexões em torno da conservação de objetos de design científico contemporâneo</w:t>
          </w:r>
        </w:p>
      </w:tc>
    </w:tr>
  </w:tbl>
  <w:p w14:paraId="15A0E6E6" w14:textId="6ABAE07A" w:rsidR="00B403FC" w:rsidRPr="00BB4D8F" w:rsidRDefault="00B403FC">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3952" w14:textId="366D1356" w:rsidR="00B403FC" w:rsidRPr="00204C73" w:rsidRDefault="00B403FC" w:rsidP="00244B7D">
    <w:pPr>
      <w:pStyle w:val="Header"/>
      <w:tabs>
        <w:tab w:val="clear" w:pos="4513"/>
        <w:tab w:val="clear" w:pos="9026"/>
        <w:tab w:val="right" w:pos="10440"/>
      </w:tabs>
      <w:ind w:left="2340"/>
      <w:rPr>
        <w:rFonts w:ascii="Alegreya-Regular" w:hAnsi="Alegreya-Regular" w:cs="Alegreya-Regular"/>
        <w:i/>
        <w:color w:val="FFFFFF"/>
        <w:sz w:val="16"/>
        <w:szCs w:val="16"/>
      </w:rPr>
    </w:pPr>
    <w:r>
      <w:rPr>
        <w:rFonts w:ascii="Garamond" w:hAnsi="Garamond" w:cs="EB GARAMOND SEMIBOLD ROMAN"/>
        <w:b/>
        <w:bCs/>
        <w:noProof/>
        <w:color w:val="FFFFFF" w:themeColor="background1"/>
        <w:spacing w:val="-14"/>
        <w:sz w:val="21"/>
        <w:szCs w:val="21"/>
        <w:lang w:val="pt-PT" w:eastAsia="pt-PT"/>
      </w:rPr>
      <mc:AlternateContent>
        <mc:Choice Requires="wps">
          <w:drawing>
            <wp:anchor distT="0" distB="0" distL="114300" distR="114300" simplePos="0" relativeHeight="251663360" behindDoc="0" locked="0" layoutInCell="1" allowOverlap="1" wp14:anchorId="6B65FFE1" wp14:editId="22379E1B">
              <wp:simplePos x="0" y="0"/>
              <wp:positionH relativeFrom="column">
                <wp:posOffset>-349583</wp:posOffset>
              </wp:positionH>
              <wp:positionV relativeFrom="paragraph">
                <wp:posOffset>23591</wp:posOffset>
              </wp:positionV>
              <wp:extent cx="1747670" cy="352324"/>
              <wp:effectExtent l="0" t="0" r="0" b="0"/>
              <wp:wrapNone/>
              <wp:docPr id="3" name="Rectangle 3">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1747670" cy="35232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D6DCB" id="Rectangle 3" o:spid="_x0000_s1026" href="https://conservarpatrimonio.pt/" style="position:absolute;margin-left:-27.55pt;margin-top:1.85pt;width:137.6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" o:button="t" filled="f" stroked="f" strokeweight="1pt">
              <v:fill o:detectmouseclick="t"/>
            </v:rect>
          </w:pict>
        </mc:Fallback>
      </mc:AlternateContent>
    </w:r>
    <w:r>
      <w:rPr>
        <w:rFonts w:ascii="Garamond" w:hAnsi="Garamond" w:cs="EB GARAMOND SEMIBOLD ROMAN"/>
        <w:b/>
        <w:bCs/>
        <w:noProof/>
        <w:color w:val="FFFFFF" w:themeColor="background1"/>
        <w:spacing w:val="-14"/>
        <w:sz w:val="21"/>
        <w:szCs w:val="21"/>
        <w:lang w:val="pt-PT" w:eastAsia="pt-PT"/>
      </w:rPr>
      <mc:AlternateContent>
        <mc:Choice Requires="wps">
          <w:drawing>
            <wp:anchor distT="0" distB="0" distL="114300" distR="114300" simplePos="0" relativeHeight="251661312" behindDoc="1" locked="0" layoutInCell="1" allowOverlap="1" wp14:anchorId="06384A4E" wp14:editId="652A5250">
              <wp:simplePos x="0" y="0"/>
              <wp:positionH relativeFrom="column">
                <wp:posOffset>-499682</wp:posOffset>
              </wp:positionH>
              <wp:positionV relativeFrom="paragraph">
                <wp:posOffset>-189393</wp:posOffset>
              </wp:positionV>
              <wp:extent cx="7656295" cy="665480"/>
              <wp:effectExtent l="0" t="0" r="1905" b="1270"/>
              <wp:wrapNone/>
              <wp:docPr id="4" name="Rectangle 4"/>
              <wp:cNvGraphicFramePr/>
              <a:graphic xmlns:a="http://schemas.openxmlformats.org/drawingml/2006/main">
                <a:graphicData uri="http://schemas.microsoft.com/office/word/2010/wordprocessingShape">
                  <wps:wsp>
                    <wps:cNvSpPr/>
                    <wps:spPr>
                      <a:xfrm>
                        <a:off x="0" y="0"/>
                        <a:ext cx="7656295" cy="665480"/>
                      </a:xfrm>
                      <a:prstGeom prst="rect">
                        <a:avLst/>
                      </a:prstGeom>
                      <a:solidFill>
                        <a:srgbClr val="018A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0EEF45" id="Rectangle 4" o:spid="_x0000_s1026" style="position:absolute;margin-left:-39.35pt;margin-top:-14.9pt;width:602.85pt;height:52.4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" fillcolor="#018a81" stroked="f" strokeweight="1pt"/>
          </w:pict>
        </mc:Fallback>
      </mc:AlternateContent>
    </w:r>
    <w:r>
      <w:rPr>
        <w:rFonts w:ascii="Garamond" w:hAnsi="Garamond" w:cs="EB GARAMOND SEMIBOLD ROMAN"/>
        <w:b/>
        <w:bCs/>
        <w:noProof/>
        <w:color w:val="FFFFFF" w:themeColor="background1"/>
        <w:spacing w:val="-14"/>
        <w:sz w:val="21"/>
        <w:szCs w:val="21"/>
        <w:lang w:val="pt-PT" w:eastAsia="pt-PT"/>
      </w:rPr>
      <w:drawing>
        <wp:anchor distT="0" distB="0" distL="114300" distR="114300" simplePos="0" relativeHeight="251662336" behindDoc="1" locked="0" layoutInCell="1" allowOverlap="1" wp14:anchorId="225C3DFB" wp14:editId="7D24A014">
          <wp:simplePos x="0" y="0"/>
          <wp:positionH relativeFrom="column">
            <wp:posOffset>-351667</wp:posOffset>
          </wp:positionH>
          <wp:positionV relativeFrom="paragraph">
            <wp:posOffset>20320</wp:posOffset>
          </wp:positionV>
          <wp:extent cx="1748155" cy="352425"/>
          <wp:effectExtent l="0" t="0" r="444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48155" cy="352425"/>
                  </a:xfrm>
                  <a:prstGeom prst="rect">
                    <a:avLst/>
                  </a:prstGeom>
                  <a:solidFill>
                    <a:srgbClr val="008A81"/>
                  </a:solidFill>
                </pic:spPr>
              </pic:pic>
            </a:graphicData>
          </a:graphic>
        </wp:anchor>
      </w:drawing>
    </w:r>
    <w:r w:rsidRPr="00204C73">
      <w:rPr>
        <w:rFonts w:ascii="Alegreya-Regular" w:hAnsi="Alegreya-Regular" w:cs="Alegreya-Regular"/>
        <w:color w:val="FFFFFF"/>
        <w:sz w:val="16"/>
        <w:szCs w:val="16"/>
      </w:rPr>
      <w:tab/>
    </w:r>
  </w:p>
  <w:p w14:paraId="23A29BE3" w14:textId="255AEE7A" w:rsidR="00B403FC" w:rsidRPr="0061119F" w:rsidRDefault="00B403FC" w:rsidP="00244B7D">
    <w:pPr>
      <w:pStyle w:val="Header"/>
      <w:tabs>
        <w:tab w:val="clear" w:pos="4513"/>
        <w:tab w:val="clear" w:pos="9026"/>
        <w:tab w:val="right" w:pos="10440"/>
      </w:tabs>
      <w:ind w:left="2340"/>
      <w:rPr>
        <w:sz w:val="10"/>
        <w:szCs w:val="10"/>
      </w:rPr>
    </w:pPr>
  </w:p>
  <w:p w14:paraId="0E61B25B" w14:textId="0306E111" w:rsidR="00B403FC" w:rsidRPr="00D65D20" w:rsidRDefault="00CA0437" w:rsidP="000A1012">
    <w:pPr>
      <w:pStyle w:val="Header"/>
      <w:tabs>
        <w:tab w:val="clear" w:pos="4513"/>
        <w:tab w:val="clear" w:pos="9026"/>
        <w:tab w:val="right" w:pos="10432"/>
      </w:tabs>
      <w:ind w:left="2340"/>
      <w:jc w:val="right"/>
    </w:pPr>
    <w:r>
      <w:rPr>
        <w:rFonts w:cs="EB GARAMOND SEMIBOLD ROMAN"/>
        <w:b/>
        <w:bCs/>
        <w:color w:val="FFFFFF" w:themeColor="background1"/>
        <w:sz w:val="21"/>
        <w:szCs w:val="21"/>
      </w:rPr>
      <w:t>INTERVENÇÃO</w:t>
    </w:r>
    <w:r w:rsidR="00B403FC">
      <w:rPr>
        <w:rFonts w:cs="EB GARAMOND SEMIBOLD ROMAN"/>
        <w:b/>
        <w:bCs/>
        <w:color w:val="FFFFFF" w:themeColor="background1"/>
        <w:sz w:val="21"/>
        <w:szCs w:val="21"/>
      </w:rPr>
      <w:t xml:space="preserve"> / </w:t>
    </w:r>
    <w:r>
      <w:rPr>
        <w:rFonts w:cs="EB GARAMOND SEMIBOLD ROMAN"/>
        <w:b/>
        <w:bCs/>
        <w:color w:val="FFFFFF" w:themeColor="background1"/>
        <w:sz w:val="21"/>
        <w:szCs w:val="21"/>
      </w:rPr>
      <w:t>INTERVENTION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E2DB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223C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FA7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D02FD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EEEC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981F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2C9C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D25D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ECEB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BE5C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B5670D"/>
    <w:multiLevelType w:val="multilevel"/>
    <w:tmpl w:val="6898FE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5623E26"/>
    <w:multiLevelType w:val="hybridMultilevel"/>
    <w:tmpl w:val="14321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350375"/>
    <w:multiLevelType w:val="hybridMultilevel"/>
    <w:tmpl w:val="55CCF9CC"/>
    <w:numStyleLink w:val="Estiloimportado1"/>
  </w:abstractNum>
  <w:abstractNum w:abstractNumId="13" w15:restartNumberingAfterBreak="0">
    <w:nsid w:val="0B63058E"/>
    <w:multiLevelType w:val="hybridMultilevel"/>
    <w:tmpl w:val="9B26880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1D556C4A"/>
    <w:multiLevelType w:val="hybridMultilevel"/>
    <w:tmpl w:val="55CCF9CC"/>
    <w:styleLink w:val="Estiloimportado1"/>
    <w:lvl w:ilvl="0" w:tplc="BEF66A3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0C98F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870B57C">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98C7F6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22A8A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9C269AC">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91CDE9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D74759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FE664B8">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53B4ED6"/>
    <w:multiLevelType w:val="hybridMultilevel"/>
    <w:tmpl w:val="DDDAB88C"/>
    <w:lvl w:ilvl="0" w:tplc="A9709F26">
      <w:start w:val="1"/>
      <w:numFmt w:val="decimal"/>
      <w:lvlText w:val="%1."/>
      <w:lvlJc w:val="left"/>
      <w:pPr>
        <w:ind w:left="148" w:hanging="432"/>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6" w15:restartNumberingAfterBreak="0">
    <w:nsid w:val="368F45F2"/>
    <w:multiLevelType w:val="multilevel"/>
    <w:tmpl w:val="8F0AE3A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E02059C"/>
    <w:multiLevelType w:val="multilevel"/>
    <w:tmpl w:val="A03E0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EEB0EE2"/>
    <w:multiLevelType w:val="hybridMultilevel"/>
    <w:tmpl w:val="D624C5CC"/>
    <w:lvl w:ilvl="0" w:tplc="9BE8B19A">
      <w:start w:val="1"/>
      <w:numFmt w:val="decimal"/>
      <w:lvlText w:val="%1."/>
      <w:lvlJc w:val="left"/>
      <w:pPr>
        <w:ind w:left="270" w:hanging="360"/>
      </w:pPr>
      <w:rPr>
        <w:rFonts w:cs="Times New Roman" w:hint="default"/>
        <w:i w:val="0"/>
      </w:rPr>
    </w:lvl>
    <w:lvl w:ilvl="1" w:tplc="08160019" w:tentative="1">
      <w:start w:val="1"/>
      <w:numFmt w:val="lowerLetter"/>
      <w:lvlText w:val="%2."/>
      <w:lvlJc w:val="left"/>
      <w:pPr>
        <w:ind w:left="990" w:hanging="360"/>
      </w:pPr>
    </w:lvl>
    <w:lvl w:ilvl="2" w:tplc="0816001B" w:tentative="1">
      <w:start w:val="1"/>
      <w:numFmt w:val="lowerRoman"/>
      <w:lvlText w:val="%3."/>
      <w:lvlJc w:val="right"/>
      <w:pPr>
        <w:ind w:left="1710" w:hanging="180"/>
      </w:pPr>
    </w:lvl>
    <w:lvl w:ilvl="3" w:tplc="0816000F" w:tentative="1">
      <w:start w:val="1"/>
      <w:numFmt w:val="decimal"/>
      <w:lvlText w:val="%4."/>
      <w:lvlJc w:val="left"/>
      <w:pPr>
        <w:ind w:left="2430" w:hanging="360"/>
      </w:pPr>
    </w:lvl>
    <w:lvl w:ilvl="4" w:tplc="08160019" w:tentative="1">
      <w:start w:val="1"/>
      <w:numFmt w:val="lowerLetter"/>
      <w:lvlText w:val="%5."/>
      <w:lvlJc w:val="left"/>
      <w:pPr>
        <w:ind w:left="3150" w:hanging="360"/>
      </w:pPr>
    </w:lvl>
    <w:lvl w:ilvl="5" w:tplc="0816001B" w:tentative="1">
      <w:start w:val="1"/>
      <w:numFmt w:val="lowerRoman"/>
      <w:lvlText w:val="%6."/>
      <w:lvlJc w:val="right"/>
      <w:pPr>
        <w:ind w:left="3870" w:hanging="180"/>
      </w:pPr>
    </w:lvl>
    <w:lvl w:ilvl="6" w:tplc="0816000F" w:tentative="1">
      <w:start w:val="1"/>
      <w:numFmt w:val="decimal"/>
      <w:lvlText w:val="%7."/>
      <w:lvlJc w:val="left"/>
      <w:pPr>
        <w:ind w:left="4590" w:hanging="360"/>
      </w:pPr>
    </w:lvl>
    <w:lvl w:ilvl="7" w:tplc="08160019" w:tentative="1">
      <w:start w:val="1"/>
      <w:numFmt w:val="lowerLetter"/>
      <w:lvlText w:val="%8."/>
      <w:lvlJc w:val="left"/>
      <w:pPr>
        <w:ind w:left="5310" w:hanging="360"/>
      </w:pPr>
    </w:lvl>
    <w:lvl w:ilvl="8" w:tplc="0816001B" w:tentative="1">
      <w:start w:val="1"/>
      <w:numFmt w:val="lowerRoman"/>
      <w:lvlText w:val="%9."/>
      <w:lvlJc w:val="right"/>
      <w:pPr>
        <w:ind w:left="6030" w:hanging="180"/>
      </w:pPr>
    </w:lvl>
  </w:abstractNum>
  <w:abstractNum w:abstractNumId="19" w15:restartNumberingAfterBreak="0">
    <w:nsid w:val="40553963"/>
    <w:multiLevelType w:val="hybridMultilevel"/>
    <w:tmpl w:val="992E2068"/>
    <w:lvl w:ilvl="0" w:tplc="906272C4">
      <w:numFmt w:val="bullet"/>
      <w:lvlText w:val="•"/>
      <w:lvlJc w:val="left"/>
      <w:pPr>
        <w:ind w:left="720" w:hanging="360"/>
      </w:pPr>
      <w:rPr>
        <w:rFonts w:ascii="Garamond" w:eastAsia="Times New Roman" w:hAnsi="Garamond" w:cs="EB GARAMOND REGULAR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BC5E63"/>
    <w:multiLevelType w:val="hybridMultilevel"/>
    <w:tmpl w:val="F4C03340"/>
    <w:lvl w:ilvl="0" w:tplc="7FB4BE9E">
      <w:start w:val="1"/>
      <w:numFmt w:val="decimal"/>
      <w:lvlText w:val="%1."/>
      <w:lvlJc w:val="left"/>
      <w:pPr>
        <w:ind w:left="3479" w:hanging="360"/>
      </w:pPr>
      <w:rPr>
        <w:lang w:val="en-GB"/>
      </w:rPr>
    </w:lvl>
    <w:lvl w:ilvl="1" w:tplc="08160019" w:tentative="1">
      <w:start w:val="1"/>
      <w:numFmt w:val="lowerLetter"/>
      <w:lvlText w:val="%2."/>
      <w:lvlJc w:val="left"/>
      <w:pPr>
        <w:ind w:left="4199" w:hanging="360"/>
      </w:pPr>
    </w:lvl>
    <w:lvl w:ilvl="2" w:tplc="0816001B" w:tentative="1">
      <w:start w:val="1"/>
      <w:numFmt w:val="lowerRoman"/>
      <w:lvlText w:val="%3."/>
      <w:lvlJc w:val="right"/>
      <w:pPr>
        <w:ind w:left="4919" w:hanging="180"/>
      </w:pPr>
    </w:lvl>
    <w:lvl w:ilvl="3" w:tplc="0816000F" w:tentative="1">
      <w:start w:val="1"/>
      <w:numFmt w:val="decimal"/>
      <w:lvlText w:val="%4."/>
      <w:lvlJc w:val="left"/>
      <w:pPr>
        <w:ind w:left="5639" w:hanging="360"/>
      </w:pPr>
    </w:lvl>
    <w:lvl w:ilvl="4" w:tplc="08160019" w:tentative="1">
      <w:start w:val="1"/>
      <w:numFmt w:val="lowerLetter"/>
      <w:lvlText w:val="%5."/>
      <w:lvlJc w:val="left"/>
      <w:pPr>
        <w:ind w:left="6359" w:hanging="360"/>
      </w:pPr>
    </w:lvl>
    <w:lvl w:ilvl="5" w:tplc="0816001B" w:tentative="1">
      <w:start w:val="1"/>
      <w:numFmt w:val="lowerRoman"/>
      <w:lvlText w:val="%6."/>
      <w:lvlJc w:val="right"/>
      <w:pPr>
        <w:ind w:left="7079" w:hanging="180"/>
      </w:pPr>
    </w:lvl>
    <w:lvl w:ilvl="6" w:tplc="0816000F" w:tentative="1">
      <w:start w:val="1"/>
      <w:numFmt w:val="decimal"/>
      <w:lvlText w:val="%7."/>
      <w:lvlJc w:val="left"/>
      <w:pPr>
        <w:ind w:left="7799" w:hanging="360"/>
      </w:pPr>
    </w:lvl>
    <w:lvl w:ilvl="7" w:tplc="08160019" w:tentative="1">
      <w:start w:val="1"/>
      <w:numFmt w:val="lowerLetter"/>
      <w:lvlText w:val="%8."/>
      <w:lvlJc w:val="left"/>
      <w:pPr>
        <w:ind w:left="8519" w:hanging="360"/>
      </w:pPr>
    </w:lvl>
    <w:lvl w:ilvl="8" w:tplc="0816001B" w:tentative="1">
      <w:start w:val="1"/>
      <w:numFmt w:val="lowerRoman"/>
      <w:lvlText w:val="%9."/>
      <w:lvlJc w:val="right"/>
      <w:pPr>
        <w:ind w:left="9239" w:hanging="180"/>
      </w:pPr>
    </w:lvl>
  </w:abstractNum>
  <w:abstractNum w:abstractNumId="21" w15:restartNumberingAfterBreak="0">
    <w:nsid w:val="458256FC"/>
    <w:multiLevelType w:val="hybridMultilevel"/>
    <w:tmpl w:val="901051C8"/>
    <w:lvl w:ilvl="0" w:tplc="906272C4">
      <w:numFmt w:val="bullet"/>
      <w:lvlText w:val="•"/>
      <w:lvlJc w:val="left"/>
      <w:pPr>
        <w:ind w:left="720" w:hanging="360"/>
      </w:pPr>
      <w:rPr>
        <w:rFonts w:ascii="Garamond" w:eastAsia="Times New Roman" w:hAnsi="Garamond" w:cs="EB GARAMOND REGULAR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F9710A"/>
    <w:multiLevelType w:val="hybridMultilevel"/>
    <w:tmpl w:val="ABBE14E8"/>
    <w:lvl w:ilvl="0" w:tplc="4E408726">
      <w:start w:val="1"/>
      <w:numFmt w:val="decimal"/>
      <w:pStyle w:val="Reference"/>
      <w:lvlText w:val="%1."/>
      <w:lvlJc w:val="left"/>
      <w:pPr>
        <w:ind w:left="720" w:hanging="360"/>
      </w:pPr>
      <w:rPr>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5E524B3A"/>
    <w:multiLevelType w:val="hybridMultilevel"/>
    <w:tmpl w:val="2F02A6CA"/>
    <w:lvl w:ilvl="0" w:tplc="2A463C78">
      <w:start w:val="1"/>
      <w:numFmt w:val="decimal"/>
      <w:pStyle w:val="Hyperlinkrefs"/>
      <w:lvlText w:val="%1."/>
      <w:lvlJc w:val="left"/>
      <w:pPr>
        <w:ind w:left="502" w:hanging="360"/>
      </w:p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24" w15:restartNumberingAfterBreak="0">
    <w:nsid w:val="65E9734D"/>
    <w:multiLevelType w:val="multilevel"/>
    <w:tmpl w:val="3E0008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A853C1D"/>
    <w:multiLevelType w:val="hybridMultilevel"/>
    <w:tmpl w:val="DC843BF2"/>
    <w:lvl w:ilvl="0" w:tplc="0F860346">
      <w:start w:val="10"/>
      <w:numFmt w:val="bullet"/>
      <w:lvlText w:val="-"/>
      <w:lvlJc w:val="left"/>
      <w:pPr>
        <w:ind w:left="1724" w:hanging="360"/>
      </w:pPr>
      <w:rPr>
        <w:rFonts w:ascii="Alegreya" w:eastAsiaTheme="minorHAnsi" w:hAnsi="Alegreya" w:cs="Times New Roman" w:hint="default"/>
      </w:rPr>
    </w:lvl>
    <w:lvl w:ilvl="1" w:tplc="08160003" w:tentative="1">
      <w:start w:val="1"/>
      <w:numFmt w:val="bullet"/>
      <w:lvlText w:val="o"/>
      <w:lvlJc w:val="left"/>
      <w:pPr>
        <w:ind w:left="2444" w:hanging="360"/>
      </w:pPr>
      <w:rPr>
        <w:rFonts w:ascii="Courier New" w:hAnsi="Courier New" w:cs="Courier New" w:hint="default"/>
      </w:rPr>
    </w:lvl>
    <w:lvl w:ilvl="2" w:tplc="08160005" w:tentative="1">
      <w:start w:val="1"/>
      <w:numFmt w:val="bullet"/>
      <w:lvlText w:val=""/>
      <w:lvlJc w:val="left"/>
      <w:pPr>
        <w:ind w:left="3164" w:hanging="360"/>
      </w:pPr>
      <w:rPr>
        <w:rFonts w:ascii="Wingdings" w:hAnsi="Wingdings" w:hint="default"/>
      </w:rPr>
    </w:lvl>
    <w:lvl w:ilvl="3" w:tplc="08160001" w:tentative="1">
      <w:start w:val="1"/>
      <w:numFmt w:val="bullet"/>
      <w:lvlText w:val=""/>
      <w:lvlJc w:val="left"/>
      <w:pPr>
        <w:ind w:left="3884" w:hanging="360"/>
      </w:pPr>
      <w:rPr>
        <w:rFonts w:ascii="Symbol" w:hAnsi="Symbol" w:hint="default"/>
      </w:rPr>
    </w:lvl>
    <w:lvl w:ilvl="4" w:tplc="08160003" w:tentative="1">
      <w:start w:val="1"/>
      <w:numFmt w:val="bullet"/>
      <w:lvlText w:val="o"/>
      <w:lvlJc w:val="left"/>
      <w:pPr>
        <w:ind w:left="4604" w:hanging="360"/>
      </w:pPr>
      <w:rPr>
        <w:rFonts w:ascii="Courier New" w:hAnsi="Courier New" w:cs="Courier New" w:hint="default"/>
      </w:rPr>
    </w:lvl>
    <w:lvl w:ilvl="5" w:tplc="08160005" w:tentative="1">
      <w:start w:val="1"/>
      <w:numFmt w:val="bullet"/>
      <w:lvlText w:val=""/>
      <w:lvlJc w:val="left"/>
      <w:pPr>
        <w:ind w:left="5324" w:hanging="360"/>
      </w:pPr>
      <w:rPr>
        <w:rFonts w:ascii="Wingdings" w:hAnsi="Wingdings" w:hint="default"/>
      </w:rPr>
    </w:lvl>
    <w:lvl w:ilvl="6" w:tplc="08160001" w:tentative="1">
      <w:start w:val="1"/>
      <w:numFmt w:val="bullet"/>
      <w:lvlText w:val=""/>
      <w:lvlJc w:val="left"/>
      <w:pPr>
        <w:ind w:left="6044" w:hanging="360"/>
      </w:pPr>
      <w:rPr>
        <w:rFonts w:ascii="Symbol" w:hAnsi="Symbol" w:hint="default"/>
      </w:rPr>
    </w:lvl>
    <w:lvl w:ilvl="7" w:tplc="08160003" w:tentative="1">
      <w:start w:val="1"/>
      <w:numFmt w:val="bullet"/>
      <w:lvlText w:val="o"/>
      <w:lvlJc w:val="left"/>
      <w:pPr>
        <w:ind w:left="6764" w:hanging="360"/>
      </w:pPr>
      <w:rPr>
        <w:rFonts w:ascii="Courier New" w:hAnsi="Courier New" w:cs="Courier New" w:hint="default"/>
      </w:rPr>
    </w:lvl>
    <w:lvl w:ilvl="8" w:tplc="08160005" w:tentative="1">
      <w:start w:val="1"/>
      <w:numFmt w:val="bullet"/>
      <w:lvlText w:val=""/>
      <w:lvlJc w:val="left"/>
      <w:pPr>
        <w:ind w:left="7484" w:hanging="360"/>
      </w:pPr>
      <w:rPr>
        <w:rFonts w:ascii="Wingdings" w:hAnsi="Wingdings" w:hint="default"/>
      </w:rPr>
    </w:lvl>
  </w:abstractNum>
  <w:abstractNum w:abstractNumId="26" w15:restartNumberingAfterBreak="0">
    <w:nsid w:val="71103664"/>
    <w:multiLevelType w:val="hybridMultilevel"/>
    <w:tmpl w:val="676403C6"/>
    <w:lvl w:ilvl="0" w:tplc="1834C26C">
      <w:start w:val="1"/>
      <w:numFmt w:val="lowerLetter"/>
      <w:lvlText w:val="%1)"/>
      <w:lvlJc w:val="left"/>
      <w:pPr>
        <w:ind w:left="720" w:hanging="360"/>
      </w:pPr>
      <w:rPr>
        <w:rFonts w:ascii="Alegreya" w:eastAsiaTheme="minorHAnsi" w:hAnsi="Alegreya" w:cstheme="minorBid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75187913"/>
    <w:multiLevelType w:val="hybridMultilevel"/>
    <w:tmpl w:val="458EBF2E"/>
    <w:lvl w:ilvl="0" w:tplc="0F860346">
      <w:start w:val="10"/>
      <w:numFmt w:val="bullet"/>
      <w:lvlText w:val="-"/>
      <w:lvlJc w:val="left"/>
      <w:pPr>
        <w:ind w:left="1724" w:hanging="360"/>
      </w:pPr>
      <w:rPr>
        <w:rFonts w:ascii="Alegreya" w:eastAsiaTheme="minorHAnsi" w:hAnsi="Alegreya" w:cs="Times New Roman" w:hint="default"/>
      </w:rPr>
    </w:lvl>
    <w:lvl w:ilvl="1" w:tplc="08160003" w:tentative="1">
      <w:start w:val="1"/>
      <w:numFmt w:val="bullet"/>
      <w:lvlText w:val="o"/>
      <w:lvlJc w:val="left"/>
      <w:pPr>
        <w:ind w:left="2444" w:hanging="360"/>
      </w:pPr>
      <w:rPr>
        <w:rFonts w:ascii="Courier New" w:hAnsi="Courier New" w:cs="Courier New" w:hint="default"/>
      </w:rPr>
    </w:lvl>
    <w:lvl w:ilvl="2" w:tplc="08160005" w:tentative="1">
      <w:start w:val="1"/>
      <w:numFmt w:val="bullet"/>
      <w:lvlText w:val=""/>
      <w:lvlJc w:val="left"/>
      <w:pPr>
        <w:ind w:left="3164" w:hanging="360"/>
      </w:pPr>
      <w:rPr>
        <w:rFonts w:ascii="Wingdings" w:hAnsi="Wingdings" w:hint="default"/>
      </w:rPr>
    </w:lvl>
    <w:lvl w:ilvl="3" w:tplc="08160001" w:tentative="1">
      <w:start w:val="1"/>
      <w:numFmt w:val="bullet"/>
      <w:lvlText w:val=""/>
      <w:lvlJc w:val="left"/>
      <w:pPr>
        <w:ind w:left="3884" w:hanging="360"/>
      </w:pPr>
      <w:rPr>
        <w:rFonts w:ascii="Symbol" w:hAnsi="Symbol" w:hint="default"/>
      </w:rPr>
    </w:lvl>
    <w:lvl w:ilvl="4" w:tplc="08160003" w:tentative="1">
      <w:start w:val="1"/>
      <w:numFmt w:val="bullet"/>
      <w:lvlText w:val="o"/>
      <w:lvlJc w:val="left"/>
      <w:pPr>
        <w:ind w:left="4604" w:hanging="360"/>
      </w:pPr>
      <w:rPr>
        <w:rFonts w:ascii="Courier New" w:hAnsi="Courier New" w:cs="Courier New" w:hint="default"/>
      </w:rPr>
    </w:lvl>
    <w:lvl w:ilvl="5" w:tplc="08160005" w:tentative="1">
      <w:start w:val="1"/>
      <w:numFmt w:val="bullet"/>
      <w:lvlText w:val=""/>
      <w:lvlJc w:val="left"/>
      <w:pPr>
        <w:ind w:left="5324" w:hanging="360"/>
      </w:pPr>
      <w:rPr>
        <w:rFonts w:ascii="Wingdings" w:hAnsi="Wingdings" w:hint="default"/>
      </w:rPr>
    </w:lvl>
    <w:lvl w:ilvl="6" w:tplc="08160001" w:tentative="1">
      <w:start w:val="1"/>
      <w:numFmt w:val="bullet"/>
      <w:lvlText w:val=""/>
      <w:lvlJc w:val="left"/>
      <w:pPr>
        <w:ind w:left="6044" w:hanging="360"/>
      </w:pPr>
      <w:rPr>
        <w:rFonts w:ascii="Symbol" w:hAnsi="Symbol" w:hint="default"/>
      </w:rPr>
    </w:lvl>
    <w:lvl w:ilvl="7" w:tplc="08160003" w:tentative="1">
      <w:start w:val="1"/>
      <w:numFmt w:val="bullet"/>
      <w:lvlText w:val="o"/>
      <w:lvlJc w:val="left"/>
      <w:pPr>
        <w:ind w:left="6764" w:hanging="360"/>
      </w:pPr>
      <w:rPr>
        <w:rFonts w:ascii="Courier New" w:hAnsi="Courier New" w:cs="Courier New" w:hint="default"/>
      </w:rPr>
    </w:lvl>
    <w:lvl w:ilvl="8" w:tplc="08160005" w:tentative="1">
      <w:start w:val="1"/>
      <w:numFmt w:val="bullet"/>
      <w:lvlText w:val=""/>
      <w:lvlJc w:val="left"/>
      <w:pPr>
        <w:ind w:left="7484" w:hanging="360"/>
      </w:pPr>
      <w:rPr>
        <w:rFonts w:ascii="Wingdings" w:hAnsi="Wingdings" w:hint="default"/>
      </w:rPr>
    </w:lvl>
  </w:abstractNum>
  <w:abstractNum w:abstractNumId="28" w15:restartNumberingAfterBreak="0">
    <w:nsid w:val="76EC1945"/>
    <w:multiLevelType w:val="hybridMultilevel"/>
    <w:tmpl w:val="468A95D0"/>
    <w:lvl w:ilvl="0" w:tplc="906272C4">
      <w:numFmt w:val="bullet"/>
      <w:lvlText w:val="•"/>
      <w:lvlJc w:val="left"/>
      <w:pPr>
        <w:ind w:left="720" w:hanging="360"/>
      </w:pPr>
      <w:rPr>
        <w:rFonts w:ascii="Garamond" w:eastAsia="Times New Roman" w:hAnsi="Garamond" w:cs="EB GARAMOND REGULAR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8650135">
    <w:abstractNumId w:val="15"/>
  </w:num>
  <w:num w:numId="2" w16cid:durableId="342631096">
    <w:abstractNumId w:val="11"/>
  </w:num>
  <w:num w:numId="3" w16cid:durableId="342821493">
    <w:abstractNumId w:val="19"/>
  </w:num>
  <w:num w:numId="4" w16cid:durableId="301621486">
    <w:abstractNumId w:val="28"/>
  </w:num>
  <w:num w:numId="5" w16cid:durableId="383720736">
    <w:abstractNumId w:val="21"/>
  </w:num>
  <w:num w:numId="6" w16cid:durableId="1270316196">
    <w:abstractNumId w:val="22"/>
  </w:num>
  <w:num w:numId="7" w16cid:durableId="410274755">
    <w:abstractNumId w:val="20"/>
  </w:num>
  <w:num w:numId="8" w16cid:durableId="1450389226">
    <w:abstractNumId w:val="13"/>
  </w:num>
  <w:num w:numId="9" w16cid:durableId="1802452901">
    <w:abstractNumId w:val="9"/>
  </w:num>
  <w:num w:numId="10" w16cid:durableId="407777537">
    <w:abstractNumId w:val="7"/>
  </w:num>
  <w:num w:numId="11" w16cid:durableId="1228610743">
    <w:abstractNumId w:val="6"/>
  </w:num>
  <w:num w:numId="12" w16cid:durableId="1168247236">
    <w:abstractNumId w:val="5"/>
  </w:num>
  <w:num w:numId="13" w16cid:durableId="1890065463">
    <w:abstractNumId w:val="4"/>
  </w:num>
  <w:num w:numId="14" w16cid:durableId="133646826">
    <w:abstractNumId w:val="8"/>
  </w:num>
  <w:num w:numId="15" w16cid:durableId="1362512096">
    <w:abstractNumId w:val="3"/>
  </w:num>
  <w:num w:numId="16" w16cid:durableId="501776026">
    <w:abstractNumId w:val="2"/>
  </w:num>
  <w:num w:numId="17" w16cid:durableId="753282973">
    <w:abstractNumId w:val="1"/>
  </w:num>
  <w:num w:numId="18" w16cid:durableId="1822692055">
    <w:abstractNumId w:val="0"/>
  </w:num>
  <w:num w:numId="19" w16cid:durableId="1041322042">
    <w:abstractNumId w:val="10"/>
  </w:num>
  <w:num w:numId="20" w16cid:durableId="782924809">
    <w:abstractNumId w:val="25"/>
  </w:num>
  <w:num w:numId="21" w16cid:durableId="506746621">
    <w:abstractNumId w:val="27"/>
  </w:num>
  <w:num w:numId="22" w16cid:durableId="488979673">
    <w:abstractNumId w:val="23"/>
  </w:num>
  <w:num w:numId="23" w16cid:durableId="2009863991">
    <w:abstractNumId w:val="24"/>
  </w:num>
  <w:num w:numId="24" w16cid:durableId="2043820462">
    <w:abstractNumId w:val="26"/>
  </w:num>
  <w:num w:numId="25" w16cid:durableId="1131555522">
    <w:abstractNumId w:val="14"/>
  </w:num>
  <w:num w:numId="26" w16cid:durableId="2023311796">
    <w:abstractNumId w:val="12"/>
  </w:num>
  <w:num w:numId="27" w16cid:durableId="1034965862">
    <w:abstractNumId w:val="18"/>
  </w:num>
  <w:num w:numId="28" w16cid:durableId="52319859">
    <w:abstractNumId w:val="17"/>
  </w:num>
  <w:num w:numId="29" w16cid:durableId="7251806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removePersonalInformation/>
  <w:removeDateAndTime/>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QwNDUwNjWxMDO2NDVS0lEKTi0uzszPAykwNqwFANAHYVstAAAA"/>
  </w:docVars>
  <w:rsids>
    <w:rsidRoot w:val="00DF68C3"/>
    <w:rsid w:val="00010757"/>
    <w:rsid w:val="00011EF5"/>
    <w:rsid w:val="00012383"/>
    <w:rsid w:val="00017010"/>
    <w:rsid w:val="00020443"/>
    <w:rsid w:val="000215CA"/>
    <w:rsid w:val="000339DF"/>
    <w:rsid w:val="00040395"/>
    <w:rsid w:val="00044B35"/>
    <w:rsid w:val="00046131"/>
    <w:rsid w:val="000542FE"/>
    <w:rsid w:val="00056E65"/>
    <w:rsid w:val="0006123A"/>
    <w:rsid w:val="000617F3"/>
    <w:rsid w:val="000747F4"/>
    <w:rsid w:val="000827CB"/>
    <w:rsid w:val="000849A2"/>
    <w:rsid w:val="00085CFE"/>
    <w:rsid w:val="00087C0B"/>
    <w:rsid w:val="000905A0"/>
    <w:rsid w:val="00092456"/>
    <w:rsid w:val="00095064"/>
    <w:rsid w:val="00095B64"/>
    <w:rsid w:val="00096083"/>
    <w:rsid w:val="0009670F"/>
    <w:rsid w:val="000A1012"/>
    <w:rsid w:val="000A6B1C"/>
    <w:rsid w:val="000B30ED"/>
    <w:rsid w:val="000B6520"/>
    <w:rsid w:val="000C1332"/>
    <w:rsid w:val="000C5DB6"/>
    <w:rsid w:val="000C5FAE"/>
    <w:rsid w:val="000C6988"/>
    <w:rsid w:val="000D017E"/>
    <w:rsid w:val="000D02F2"/>
    <w:rsid w:val="000D3654"/>
    <w:rsid w:val="000D498D"/>
    <w:rsid w:val="000E22D4"/>
    <w:rsid w:val="000E4374"/>
    <w:rsid w:val="000E6170"/>
    <w:rsid w:val="000E70AA"/>
    <w:rsid w:val="000F1B67"/>
    <w:rsid w:val="000F1F6D"/>
    <w:rsid w:val="000F2191"/>
    <w:rsid w:val="000F2A81"/>
    <w:rsid w:val="000F5E62"/>
    <w:rsid w:val="0010518F"/>
    <w:rsid w:val="001072F2"/>
    <w:rsid w:val="001143E5"/>
    <w:rsid w:val="001147D9"/>
    <w:rsid w:val="00115F3C"/>
    <w:rsid w:val="00117812"/>
    <w:rsid w:val="00124DCC"/>
    <w:rsid w:val="0013040E"/>
    <w:rsid w:val="001304FC"/>
    <w:rsid w:val="0013378A"/>
    <w:rsid w:val="00141C88"/>
    <w:rsid w:val="0014309F"/>
    <w:rsid w:val="001518A1"/>
    <w:rsid w:val="00151D60"/>
    <w:rsid w:val="00154A14"/>
    <w:rsid w:val="00162400"/>
    <w:rsid w:val="00162762"/>
    <w:rsid w:val="00165A3F"/>
    <w:rsid w:val="0017388F"/>
    <w:rsid w:val="00187811"/>
    <w:rsid w:val="00191F8A"/>
    <w:rsid w:val="0019467A"/>
    <w:rsid w:val="00195DF2"/>
    <w:rsid w:val="0019662D"/>
    <w:rsid w:val="001974E3"/>
    <w:rsid w:val="001A0B67"/>
    <w:rsid w:val="001A2412"/>
    <w:rsid w:val="001A4AAD"/>
    <w:rsid w:val="001B469B"/>
    <w:rsid w:val="001B7D4A"/>
    <w:rsid w:val="001C42F2"/>
    <w:rsid w:val="001C4808"/>
    <w:rsid w:val="001C52D6"/>
    <w:rsid w:val="001C6493"/>
    <w:rsid w:val="001C7105"/>
    <w:rsid w:val="001E003C"/>
    <w:rsid w:val="001E06EB"/>
    <w:rsid w:val="001F1D97"/>
    <w:rsid w:val="001F3A60"/>
    <w:rsid w:val="00202081"/>
    <w:rsid w:val="00202BAA"/>
    <w:rsid w:val="002037B6"/>
    <w:rsid w:val="00204C73"/>
    <w:rsid w:val="00206C0B"/>
    <w:rsid w:val="002142D8"/>
    <w:rsid w:val="00220B16"/>
    <w:rsid w:val="00220C29"/>
    <w:rsid w:val="002257E0"/>
    <w:rsid w:val="00232153"/>
    <w:rsid w:val="00233758"/>
    <w:rsid w:val="00233ECE"/>
    <w:rsid w:val="0023428C"/>
    <w:rsid w:val="002401BB"/>
    <w:rsid w:val="002412CE"/>
    <w:rsid w:val="00242192"/>
    <w:rsid w:val="00244B7D"/>
    <w:rsid w:val="00251430"/>
    <w:rsid w:val="0026159F"/>
    <w:rsid w:val="00264725"/>
    <w:rsid w:val="002647A6"/>
    <w:rsid w:val="002728E3"/>
    <w:rsid w:val="002756DC"/>
    <w:rsid w:val="00282891"/>
    <w:rsid w:val="00282A37"/>
    <w:rsid w:val="00292810"/>
    <w:rsid w:val="00293848"/>
    <w:rsid w:val="002958F6"/>
    <w:rsid w:val="002972AB"/>
    <w:rsid w:val="002A4978"/>
    <w:rsid w:val="002A505B"/>
    <w:rsid w:val="002B158F"/>
    <w:rsid w:val="002C4A95"/>
    <w:rsid w:val="002C4AF5"/>
    <w:rsid w:val="002C4FCA"/>
    <w:rsid w:val="002C54AC"/>
    <w:rsid w:val="002D0977"/>
    <w:rsid w:val="002D2C89"/>
    <w:rsid w:val="002D3BE5"/>
    <w:rsid w:val="002E13F3"/>
    <w:rsid w:val="002E1FA6"/>
    <w:rsid w:val="002E30A1"/>
    <w:rsid w:val="002F3E1A"/>
    <w:rsid w:val="002F511E"/>
    <w:rsid w:val="0030109E"/>
    <w:rsid w:val="00303107"/>
    <w:rsid w:val="00305469"/>
    <w:rsid w:val="0031226D"/>
    <w:rsid w:val="0031228C"/>
    <w:rsid w:val="0032362F"/>
    <w:rsid w:val="00324BB0"/>
    <w:rsid w:val="003312EA"/>
    <w:rsid w:val="003372F3"/>
    <w:rsid w:val="003402F1"/>
    <w:rsid w:val="00344455"/>
    <w:rsid w:val="003508C3"/>
    <w:rsid w:val="00354967"/>
    <w:rsid w:val="00357772"/>
    <w:rsid w:val="003651F6"/>
    <w:rsid w:val="003654AC"/>
    <w:rsid w:val="00366C9F"/>
    <w:rsid w:val="003677C8"/>
    <w:rsid w:val="00371887"/>
    <w:rsid w:val="00372D36"/>
    <w:rsid w:val="003837F1"/>
    <w:rsid w:val="0038795B"/>
    <w:rsid w:val="0039103A"/>
    <w:rsid w:val="00394A2A"/>
    <w:rsid w:val="003A1543"/>
    <w:rsid w:val="003B21FD"/>
    <w:rsid w:val="003D1208"/>
    <w:rsid w:val="003D63F4"/>
    <w:rsid w:val="003D6766"/>
    <w:rsid w:val="003D7F45"/>
    <w:rsid w:val="003E3254"/>
    <w:rsid w:val="003F16D1"/>
    <w:rsid w:val="004159A7"/>
    <w:rsid w:val="0041622D"/>
    <w:rsid w:val="00426C5E"/>
    <w:rsid w:val="00426DA9"/>
    <w:rsid w:val="0043011A"/>
    <w:rsid w:val="004314A6"/>
    <w:rsid w:val="00431EFB"/>
    <w:rsid w:val="00440780"/>
    <w:rsid w:val="00442368"/>
    <w:rsid w:val="004448A9"/>
    <w:rsid w:val="004475B8"/>
    <w:rsid w:val="00453EBE"/>
    <w:rsid w:val="00456A73"/>
    <w:rsid w:val="004577C6"/>
    <w:rsid w:val="00457C5E"/>
    <w:rsid w:val="004641C7"/>
    <w:rsid w:val="00470F71"/>
    <w:rsid w:val="0047573A"/>
    <w:rsid w:val="00480A68"/>
    <w:rsid w:val="0049263E"/>
    <w:rsid w:val="00497E6D"/>
    <w:rsid w:val="004A1FB6"/>
    <w:rsid w:val="004A3D7E"/>
    <w:rsid w:val="004C0F5D"/>
    <w:rsid w:val="004C5C9E"/>
    <w:rsid w:val="004C61EB"/>
    <w:rsid w:val="004C68A6"/>
    <w:rsid w:val="004D0DAF"/>
    <w:rsid w:val="004D3959"/>
    <w:rsid w:val="004D72B2"/>
    <w:rsid w:val="004F2FA3"/>
    <w:rsid w:val="005101AC"/>
    <w:rsid w:val="00511561"/>
    <w:rsid w:val="0051420F"/>
    <w:rsid w:val="005149F5"/>
    <w:rsid w:val="0051646C"/>
    <w:rsid w:val="005271C8"/>
    <w:rsid w:val="0053078F"/>
    <w:rsid w:val="00536824"/>
    <w:rsid w:val="00541F0C"/>
    <w:rsid w:val="0054211A"/>
    <w:rsid w:val="005463AD"/>
    <w:rsid w:val="00547388"/>
    <w:rsid w:val="005602BE"/>
    <w:rsid w:val="00560889"/>
    <w:rsid w:val="005673F3"/>
    <w:rsid w:val="005758C8"/>
    <w:rsid w:val="00576C72"/>
    <w:rsid w:val="005864ED"/>
    <w:rsid w:val="005905B8"/>
    <w:rsid w:val="005922AA"/>
    <w:rsid w:val="005925FA"/>
    <w:rsid w:val="005951E1"/>
    <w:rsid w:val="005979BB"/>
    <w:rsid w:val="005A1C9A"/>
    <w:rsid w:val="005B1939"/>
    <w:rsid w:val="005B4700"/>
    <w:rsid w:val="005B52E5"/>
    <w:rsid w:val="005C3876"/>
    <w:rsid w:val="005C4032"/>
    <w:rsid w:val="005C6DDF"/>
    <w:rsid w:val="005D1D73"/>
    <w:rsid w:val="005E1BC0"/>
    <w:rsid w:val="005E28C4"/>
    <w:rsid w:val="005F6028"/>
    <w:rsid w:val="005F6316"/>
    <w:rsid w:val="00601BF9"/>
    <w:rsid w:val="006041A1"/>
    <w:rsid w:val="0061119F"/>
    <w:rsid w:val="0061170D"/>
    <w:rsid w:val="00614D3C"/>
    <w:rsid w:val="00615897"/>
    <w:rsid w:val="00617BBE"/>
    <w:rsid w:val="00617BFA"/>
    <w:rsid w:val="00620417"/>
    <w:rsid w:val="0062244A"/>
    <w:rsid w:val="00631B6D"/>
    <w:rsid w:val="006349B4"/>
    <w:rsid w:val="0064248B"/>
    <w:rsid w:val="006468CA"/>
    <w:rsid w:val="00646C6B"/>
    <w:rsid w:val="00653999"/>
    <w:rsid w:val="006539C3"/>
    <w:rsid w:val="00657867"/>
    <w:rsid w:val="00663829"/>
    <w:rsid w:val="00666AF4"/>
    <w:rsid w:val="00667680"/>
    <w:rsid w:val="00670557"/>
    <w:rsid w:val="00673532"/>
    <w:rsid w:val="00674C65"/>
    <w:rsid w:val="0067536B"/>
    <w:rsid w:val="006768E5"/>
    <w:rsid w:val="0067784D"/>
    <w:rsid w:val="006877FD"/>
    <w:rsid w:val="006917F3"/>
    <w:rsid w:val="006A08FA"/>
    <w:rsid w:val="006A0E57"/>
    <w:rsid w:val="006A14DB"/>
    <w:rsid w:val="006B02C3"/>
    <w:rsid w:val="006B086B"/>
    <w:rsid w:val="006B1353"/>
    <w:rsid w:val="006B6DFB"/>
    <w:rsid w:val="006C36B9"/>
    <w:rsid w:val="006C4E61"/>
    <w:rsid w:val="006C6AEF"/>
    <w:rsid w:val="006D20F2"/>
    <w:rsid w:val="006D415C"/>
    <w:rsid w:val="006E282D"/>
    <w:rsid w:val="006E5247"/>
    <w:rsid w:val="006F6BDA"/>
    <w:rsid w:val="006F6FF7"/>
    <w:rsid w:val="00702DC4"/>
    <w:rsid w:val="007076B1"/>
    <w:rsid w:val="00712FBD"/>
    <w:rsid w:val="00716A40"/>
    <w:rsid w:val="00717534"/>
    <w:rsid w:val="007259F5"/>
    <w:rsid w:val="007277CF"/>
    <w:rsid w:val="00731FDE"/>
    <w:rsid w:val="00734D13"/>
    <w:rsid w:val="00735D18"/>
    <w:rsid w:val="00741F7E"/>
    <w:rsid w:val="0074293F"/>
    <w:rsid w:val="00753BB3"/>
    <w:rsid w:val="00756049"/>
    <w:rsid w:val="00760D48"/>
    <w:rsid w:val="00760F81"/>
    <w:rsid w:val="007649DB"/>
    <w:rsid w:val="00764D60"/>
    <w:rsid w:val="00764DD9"/>
    <w:rsid w:val="007814E0"/>
    <w:rsid w:val="00782CC1"/>
    <w:rsid w:val="007902AE"/>
    <w:rsid w:val="00792667"/>
    <w:rsid w:val="0079782C"/>
    <w:rsid w:val="00797B7B"/>
    <w:rsid w:val="007C0780"/>
    <w:rsid w:val="007C7D8E"/>
    <w:rsid w:val="007D1180"/>
    <w:rsid w:val="007D26C1"/>
    <w:rsid w:val="007D4854"/>
    <w:rsid w:val="007E158C"/>
    <w:rsid w:val="007E3BC8"/>
    <w:rsid w:val="007F3EA9"/>
    <w:rsid w:val="007F45F6"/>
    <w:rsid w:val="00800081"/>
    <w:rsid w:val="00802111"/>
    <w:rsid w:val="008133D7"/>
    <w:rsid w:val="00813C53"/>
    <w:rsid w:val="008153AF"/>
    <w:rsid w:val="008255BE"/>
    <w:rsid w:val="008265EC"/>
    <w:rsid w:val="00831F0E"/>
    <w:rsid w:val="00834C45"/>
    <w:rsid w:val="0083669E"/>
    <w:rsid w:val="00842D12"/>
    <w:rsid w:val="00842E3A"/>
    <w:rsid w:val="00850C79"/>
    <w:rsid w:val="00852C1C"/>
    <w:rsid w:val="0086745B"/>
    <w:rsid w:val="00872794"/>
    <w:rsid w:val="0087541D"/>
    <w:rsid w:val="00880842"/>
    <w:rsid w:val="008858BC"/>
    <w:rsid w:val="008859BC"/>
    <w:rsid w:val="00890760"/>
    <w:rsid w:val="00891405"/>
    <w:rsid w:val="00892C5D"/>
    <w:rsid w:val="0089514E"/>
    <w:rsid w:val="008A18BD"/>
    <w:rsid w:val="008A514A"/>
    <w:rsid w:val="008B0EDA"/>
    <w:rsid w:val="008B140D"/>
    <w:rsid w:val="008B5294"/>
    <w:rsid w:val="008C082D"/>
    <w:rsid w:val="008C177E"/>
    <w:rsid w:val="008C3D1A"/>
    <w:rsid w:val="008C5619"/>
    <w:rsid w:val="008D4259"/>
    <w:rsid w:val="008D4BEE"/>
    <w:rsid w:val="008D53AF"/>
    <w:rsid w:val="008E080B"/>
    <w:rsid w:val="008E3D31"/>
    <w:rsid w:val="008E4913"/>
    <w:rsid w:val="008F7120"/>
    <w:rsid w:val="008F7F04"/>
    <w:rsid w:val="00904666"/>
    <w:rsid w:val="0090716B"/>
    <w:rsid w:val="0091233D"/>
    <w:rsid w:val="009223DA"/>
    <w:rsid w:val="00927149"/>
    <w:rsid w:val="0093001B"/>
    <w:rsid w:val="009330B6"/>
    <w:rsid w:val="00933427"/>
    <w:rsid w:val="009334E5"/>
    <w:rsid w:val="00942C0B"/>
    <w:rsid w:val="00943811"/>
    <w:rsid w:val="00943E47"/>
    <w:rsid w:val="009500C4"/>
    <w:rsid w:val="009561EE"/>
    <w:rsid w:val="00956394"/>
    <w:rsid w:val="00964212"/>
    <w:rsid w:val="00973334"/>
    <w:rsid w:val="00973FA1"/>
    <w:rsid w:val="0097624B"/>
    <w:rsid w:val="009762B3"/>
    <w:rsid w:val="00982271"/>
    <w:rsid w:val="00992D53"/>
    <w:rsid w:val="00993D8F"/>
    <w:rsid w:val="009C0694"/>
    <w:rsid w:val="009C7887"/>
    <w:rsid w:val="009D03C3"/>
    <w:rsid w:val="009D0F52"/>
    <w:rsid w:val="009D1FBE"/>
    <w:rsid w:val="009D7C64"/>
    <w:rsid w:val="009E0B02"/>
    <w:rsid w:val="009E2B6A"/>
    <w:rsid w:val="009F7575"/>
    <w:rsid w:val="00A11EDA"/>
    <w:rsid w:val="00A11FFE"/>
    <w:rsid w:val="00A17D2C"/>
    <w:rsid w:val="00A3014B"/>
    <w:rsid w:val="00A31C62"/>
    <w:rsid w:val="00A42427"/>
    <w:rsid w:val="00A4684E"/>
    <w:rsid w:val="00A47BA5"/>
    <w:rsid w:val="00A624E6"/>
    <w:rsid w:val="00A64D17"/>
    <w:rsid w:val="00A70741"/>
    <w:rsid w:val="00A71203"/>
    <w:rsid w:val="00A761F4"/>
    <w:rsid w:val="00A772B5"/>
    <w:rsid w:val="00A813EE"/>
    <w:rsid w:val="00A81908"/>
    <w:rsid w:val="00A82DF5"/>
    <w:rsid w:val="00A94E38"/>
    <w:rsid w:val="00AA5BD3"/>
    <w:rsid w:val="00AB0935"/>
    <w:rsid w:val="00AB7C55"/>
    <w:rsid w:val="00AC05C8"/>
    <w:rsid w:val="00AC2632"/>
    <w:rsid w:val="00AE68EE"/>
    <w:rsid w:val="00AE6925"/>
    <w:rsid w:val="00AF0418"/>
    <w:rsid w:val="00AF19E8"/>
    <w:rsid w:val="00B00EB2"/>
    <w:rsid w:val="00B1106A"/>
    <w:rsid w:val="00B126D5"/>
    <w:rsid w:val="00B2007F"/>
    <w:rsid w:val="00B20FBD"/>
    <w:rsid w:val="00B21290"/>
    <w:rsid w:val="00B2140E"/>
    <w:rsid w:val="00B21E3B"/>
    <w:rsid w:val="00B238B1"/>
    <w:rsid w:val="00B268F8"/>
    <w:rsid w:val="00B403FC"/>
    <w:rsid w:val="00B41B73"/>
    <w:rsid w:val="00B466A7"/>
    <w:rsid w:val="00B47FD4"/>
    <w:rsid w:val="00B54820"/>
    <w:rsid w:val="00B573B1"/>
    <w:rsid w:val="00B638E2"/>
    <w:rsid w:val="00B817EF"/>
    <w:rsid w:val="00B829CA"/>
    <w:rsid w:val="00B8507B"/>
    <w:rsid w:val="00BA1D2C"/>
    <w:rsid w:val="00BA2269"/>
    <w:rsid w:val="00BA2AB7"/>
    <w:rsid w:val="00BA3284"/>
    <w:rsid w:val="00BA454D"/>
    <w:rsid w:val="00BB4D8F"/>
    <w:rsid w:val="00BC64EB"/>
    <w:rsid w:val="00BC7954"/>
    <w:rsid w:val="00BD1761"/>
    <w:rsid w:val="00BD2F9B"/>
    <w:rsid w:val="00BD364C"/>
    <w:rsid w:val="00BE0836"/>
    <w:rsid w:val="00BE1AA2"/>
    <w:rsid w:val="00BE2D7C"/>
    <w:rsid w:val="00BE3213"/>
    <w:rsid w:val="00BE4255"/>
    <w:rsid w:val="00BE7D77"/>
    <w:rsid w:val="00BE7E07"/>
    <w:rsid w:val="00BF461A"/>
    <w:rsid w:val="00BF7255"/>
    <w:rsid w:val="00C100D4"/>
    <w:rsid w:val="00C14939"/>
    <w:rsid w:val="00C15A7F"/>
    <w:rsid w:val="00C176A3"/>
    <w:rsid w:val="00C17EB7"/>
    <w:rsid w:val="00C23A91"/>
    <w:rsid w:val="00C243B6"/>
    <w:rsid w:val="00C24DC5"/>
    <w:rsid w:val="00C26FA6"/>
    <w:rsid w:val="00C33D41"/>
    <w:rsid w:val="00C41586"/>
    <w:rsid w:val="00C4268E"/>
    <w:rsid w:val="00C47056"/>
    <w:rsid w:val="00C51F00"/>
    <w:rsid w:val="00C60842"/>
    <w:rsid w:val="00C60EFF"/>
    <w:rsid w:val="00C61802"/>
    <w:rsid w:val="00C62489"/>
    <w:rsid w:val="00C638E1"/>
    <w:rsid w:val="00C64912"/>
    <w:rsid w:val="00C73D7D"/>
    <w:rsid w:val="00C77085"/>
    <w:rsid w:val="00C77D98"/>
    <w:rsid w:val="00C828AA"/>
    <w:rsid w:val="00C84521"/>
    <w:rsid w:val="00C85426"/>
    <w:rsid w:val="00C8745E"/>
    <w:rsid w:val="00C91609"/>
    <w:rsid w:val="00CA0437"/>
    <w:rsid w:val="00CA1516"/>
    <w:rsid w:val="00CA353B"/>
    <w:rsid w:val="00CB37C1"/>
    <w:rsid w:val="00CC1764"/>
    <w:rsid w:val="00CC32A1"/>
    <w:rsid w:val="00CC51F7"/>
    <w:rsid w:val="00CD4DBE"/>
    <w:rsid w:val="00CD5FF8"/>
    <w:rsid w:val="00CD6E61"/>
    <w:rsid w:val="00CE58C2"/>
    <w:rsid w:val="00CF136D"/>
    <w:rsid w:val="00CF165D"/>
    <w:rsid w:val="00CF296B"/>
    <w:rsid w:val="00CF3259"/>
    <w:rsid w:val="00CF6677"/>
    <w:rsid w:val="00CF675B"/>
    <w:rsid w:val="00D01B10"/>
    <w:rsid w:val="00D1284B"/>
    <w:rsid w:val="00D24043"/>
    <w:rsid w:val="00D2698C"/>
    <w:rsid w:val="00D270B0"/>
    <w:rsid w:val="00D31A67"/>
    <w:rsid w:val="00D341FE"/>
    <w:rsid w:val="00D40DA6"/>
    <w:rsid w:val="00D4465E"/>
    <w:rsid w:val="00D47780"/>
    <w:rsid w:val="00D479C2"/>
    <w:rsid w:val="00D54234"/>
    <w:rsid w:val="00D60411"/>
    <w:rsid w:val="00D60CE5"/>
    <w:rsid w:val="00D625BF"/>
    <w:rsid w:val="00D65D20"/>
    <w:rsid w:val="00D70167"/>
    <w:rsid w:val="00D726E8"/>
    <w:rsid w:val="00D738EE"/>
    <w:rsid w:val="00D768A0"/>
    <w:rsid w:val="00D80D0D"/>
    <w:rsid w:val="00D81B65"/>
    <w:rsid w:val="00D83328"/>
    <w:rsid w:val="00D87FAF"/>
    <w:rsid w:val="00D900AF"/>
    <w:rsid w:val="00D900DB"/>
    <w:rsid w:val="00D91B1C"/>
    <w:rsid w:val="00D93A08"/>
    <w:rsid w:val="00D9409A"/>
    <w:rsid w:val="00DA2BED"/>
    <w:rsid w:val="00DA4D0A"/>
    <w:rsid w:val="00DB0458"/>
    <w:rsid w:val="00DB25BF"/>
    <w:rsid w:val="00DB4A39"/>
    <w:rsid w:val="00DC2746"/>
    <w:rsid w:val="00DD0CD7"/>
    <w:rsid w:val="00DE1583"/>
    <w:rsid w:val="00DE740B"/>
    <w:rsid w:val="00DF08D1"/>
    <w:rsid w:val="00DF1505"/>
    <w:rsid w:val="00DF2D0D"/>
    <w:rsid w:val="00DF68C3"/>
    <w:rsid w:val="00DF7208"/>
    <w:rsid w:val="00DF7800"/>
    <w:rsid w:val="00E22E13"/>
    <w:rsid w:val="00E246A2"/>
    <w:rsid w:val="00E32267"/>
    <w:rsid w:val="00E32B3A"/>
    <w:rsid w:val="00E335F4"/>
    <w:rsid w:val="00E37DFB"/>
    <w:rsid w:val="00E446FA"/>
    <w:rsid w:val="00E56272"/>
    <w:rsid w:val="00E61099"/>
    <w:rsid w:val="00E62239"/>
    <w:rsid w:val="00E62723"/>
    <w:rsid w:val="00E6382A"/>
    <w:rsid w:val="00E63ADB"/>
    <w:rsid w:val="00E65AF5"/>
    <w:rsid w:val="00E85ACB"/>
    <w:rsid w:val="00E965C7"/>
    <w:rsid w:val="00E965ED"/>
    <w:rsid w:val="00EA1D5B"/>
    <w:rsid w:val="00EB173C"/>
    <w:rsid w:val="00EB22D4"/>
    <w:rsid w:val="00EB6792"/>
    <w:rsid w:val="00EB73C7"/>
    <w:rsid w:val="00EC5A9C"/>
    <w:rsid w:val="00EC69DF"/>
    <w:rsid w:val="00ED1AFF"/>
    <w:rsid w:val="00ED1F2B"/>
    <w:rsid w:val="00ED2368"/>
    <w:rsid w:val="00ED2EFB"/>
    <w:rsid w:val="00ED382E"/>
    <w:rsid w:val="00ED7B16"/>
    <w:rsid w:val="00EE02D2"/>
    <w:rsid w:val="00EE2A01"/>
    <w:rsid w:val="00EE328C"/>
    <w:rsid w:val="00EE45FE"/>
    <w:rsid w:val="00EE5208"/>
    <w:rsid w:val="00EE649E"/>
    <w:rsid w:val="00EF1030"/>
    <w:rsid w:val="00EF1F5F"/>
    <w:rsid w:val="00EF3FD1"/>
    <w:rsid w:val="00F01D49"/>
    <w:rsid w:val="00F01FC8"/>
    <w:rsid w:val="00F03F5F"/>
    <w:rsid w:val="00F136D0"/>
    <w:rsid w:val="00F162C3"/>
    <w:rsid w:val="00F17983"/>
    <w:rsid w:val="00F258F3"/>
    <w:rsid w:val="00F31307"/>
    <w:rsid w:val="00F336B4"/>
    <w:rsid w:val="00F33C9B"/>
    <w:rsid w:val="00F3548D"/>
    <w:rsid w:val="00F377A4"/>
    <w:rsid w:val="00F400A7"/>
    <w:rsid w:val="00F452B1"/>
    <w:rsid w:val="00F613EE"/>
    <w:rsid w:val="00F6775F"/>
    <w:rsid w:val="00F70776"/>
    <w:rsid w:val="00F73BB6"/>
    <w:rsid w:val="00F775DD"/>
    <w:rsid w:val="00F801DD"/>
    <w:rsid w:val="00F83207"/>
    <w:rsid w:val="00F87CB3"/>
    <w:rsid w:val="00F926F3"/>
    <w:rsid w:val="00F930D2"/>
    <w:rsid w:val="00FA2828"/>
    <w:rsid w:val="00FA28C1"/>
    <w:rsid w:val="00FA6547"/>
    <w:rsid w:val="00FA6676"/>
    <w:rsid w:val="00FA7FE1"/>
    <w:rsid w:val="00FB39F2"/>
    <w:rsid w:val="00FD24D1"/>
    <w:rsid w:val="00FD3461"/>
    <w:rsid w:val="00FD512A"/>
    <w:rsid w:val="00FD577B"/>
    <w:rsid w:val="00FD69D5"/>
    <w:rsid w:val="00FE06B2"/>
    <w:rsid w:val="00FE4CC3"/>
    <w:rsid w:val="00FE63AB"/>
    <w:rsid w:val="00FF2742"/>
    <w:rsid w:val="00FF4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896F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7A6"/>
    <w:pPr>
      <w:jc w:val="both"/>
    </w:pPr>
    <w:rPr>
      <w:rFonts w:ascii="Alegreya" w:hAnsi="Alegreya"/>
      <w:sz w:val="20"/>
    </w:rPr>
  </w:style>
  <w:style w:type="paragraph" w:styleId="Heading1">
    <w:name w:val="heading 1"/>
    <w:basedOn w:val="NormalWeb"/>
    <w:next w:val="Normal"/>
    <w:link w:val="Heading1Char"/>
    <w:uiPriority w:val="9"/>
    <w:qFormat/>
    <w:rsid w:val="007076B1"/>
    <w:pPr>
      <w:shd w:val="clear" w:color="auto" w:fill="FFFFFF"/>
      <w:spacing w:before="0" w:beforeAutospacing="0" w:after="240" w:afterAutospacing="0"/>
      <w:jc w:val="center"/>
      <w:outlineLvl w:val="0"/>
    </w:pPr>
    <w:rPr>
      <w:rFonts w:ascii="Alegreya" w:hAnsi="Alegreya" w:cs="EB GARAMOND BOLD ROMAN"/>
      <w:b/>
      <w:bCs/>
      <w:sz w:val="24"/>
      <w:szCs w:val="22"/>
    </w:rPr>
  </w:style>
  <w:style w:type="paragraph" w:styleId="Heading2">
    <w:name w:val="heading 2"/>
    <w:basedOn w:val="Normal"/>
    <w:next w:val="Normal"/>
    <w:link w:val="Heading2Char"/>
    <w:uiPriority w:val="9"/>
    <w:unhideWhenUsed/>
    <w:qFormat/>
    <w:rsid w:val="00046131"/>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2C4A95"/>
    <w:pPr>
      <w:keepNext/>
      <w:keepLines/>
      <w:spacing w:before="40"/>
      <w:outlineLvl w:val="2"/>
    </w:pPr>
    <w:rPr>
      <w:rFonts w:eastAsiaTheme="majorEastAsia" w:cstheme="majorBidi"/>
      <w:b/>
      <w:i/>
    </w:rPr>
  </w:style>
  <w:style w:type="paragraph" w:styleId="Heading4">
    <w:name w:val="heading 4"/>
    <w:basedOn w:val="Normal"/>
    <w:next w:val="Normal"/>
    <w:link w:val="Heading4Char"/>
    <w:uiPriority w:val="9"/>
    <w:semiHidden/>
    <w:unhideWhenUsed/>
    <w:qFormat/>
    <w:rsid w:val="00E3226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3226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3226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3226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3226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3226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8C3"/>
    <w:pPr>
      <w:tabs>
        <w:tab w:val="center" w:pos="4513"/>
        <w:tab w:val="right" w:pos="9026"/>
      </w:tabs>
    </w:pPr>
  </w:style>
  <w:style w:type="character" w:customStyle="1" w:styleId="HeaderChar">
    <w:name w:val="Header Char"/>
    <w:basedOn w:val="DefaultParagraphFont"/>
    <w:link w:val="Header"/>
    <w:uiPriority w:val="99"/>
    <w:rsid w:val="00DF68C3"/>
  </w:style>
  <w:style w:type="paragraph" w:styleId="Footer">
    <w:name w:val="footer"/>
    <w:basedOn w:val="Normal"/>
    <w:link w:val="FooterChar"/>
    <w:uiPriority w:val="99"/>
    <w:unhideWhenUsed/>
    <w:rsid w:val="00DF68C3"/>
    <w:pPr>
      <w:tabs>
        <w:tab w:val="center" w:pos="4513"/>
        <w:tab w:val="right" w:pos="9026"/>
      </w:tabs>
    </w:pPr>
  </w:style>
  <w:style w:type="character" w:customStyle="1" w:styleId="FooterChar">
    <w:name w:val="Footer Char"/>
    <w:basedOn w:val="DefaultParagraphFont"/>
    <w:link w:val="Footer"/>
    <w:uiPriority w:val="99"/>
    <w:rsid w:val="00DF68C3"/>
  </w:style>
  <w:style w:type="table" w:styleId="TableGrid">
    <w:name w:val="Table Grid"/>
    <w:basedOn w:val="TableNormal"/>
    <w:uiPriority w:val="39"/>
    <w:rsid w:val="00DF68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nhideWhenUsed/>
    <w:rsid w:val="00DF68C3"/>
    <w:pPr>
      <w:spacing w:before="100" w:beforeAutospacing="1" w:after="100" w:afterAutospacing="1"/>
    </w:pPr>
    <w:rPr>
      <w:rFonts w:ascii="Times New Roman" w:eastAsia="Times New Roman" w:hAnsi="Times New Roman" w:cs="Times New Roman"/>
      <w:lang w:eastAsia="en-GB"/>
    </w:rPr>
  </w:style>
  <w:style w:type="character" w:styleId="PageNumber">
    <w:name w:val="page number"/>
    <w:basedOn w:val="DefaultParagraphFont"/>
    <w:unhideWhenUsed/>
    <w:rsid w:val="00A64D17"/>
  </w:style>
  <w:style w:type="character" w:customStyle="1" w:styleId="Heading1Char">
    <w:name w:val="Heading 1 Char"/>
    <w:basedOn w:val="DefaultParagraphFont"/>
    <w:link w:val="Heading1"/>
    <w:uiPriority w:val="9"/>
    <w:rsid w:val="007076B1"/>
    <w:rPr>
      <w:rFonts w:ascii="Alegreya" w:eastAsia="Times New Roman" w:hAnsi="Alegreya" w:cs="EB GARAMOND BOLD ROMAN"/>
      <w:b/>
      <w:bCs/>
      <w:szCs w:val="22"/>
      <w:shd w:val="clear" w:color="auto" w:fill="FFFFFF"/>
      <w:lang w:eastAsia="en-GB"/>
    </w:rPr>
  </w:style>
  <w:style w:type="character" w:styleId="LineNumber">
    <w:name w:val="line number"/>
    <w:basedOn w:val="DefaultParagraphFont"/>
    <w:uiPriority w:val="99"/>
    <w:semiHidden/>
    <w:unhideWhenUsed/>
    <w:rsid w:val="00EB22D4"/>
  </w:style>
  <w:style w:type="character" w:styleId="Hyperlink">
    <w:name w:val="Hyperlink"/>
    <w:basedOn w:val="DefaultParagraphFont"/>
    <w:uiPriority w:val="99"/>
    <w:unhideWhenUsed/>
    <w:rsid w:val="0030109E"/>
    <w:rPr>
      <w:color w:val="0563C1" w:themeColor="hyperlink"/>
      <w:u w:val="single"/>
    </w:rPr>
  </w:style>
  <w:style w:type="paragraph" w:styleId="ListParagraph">
    <w:name w:val="List Paragraph"/>
    <w:basedOn w:val="Normal"/>
    <w:uiPriority w:val="34"/>
    <w:qFormat/>
    <w:rsid w:val="00831F0E"/>
    <w:pPr>
      <w:ind w:left="720"/>
      <w:contextualSpacing/>
    </w:pPr>
  </w:style>
  <w:style w:type="character" w:customStyle="1" w:styleId="Heading2Char">
    <w:name w:val="Heading 2 Char"/>
    <w:basedOn w:val="DefaultParagraphFont"/>
    <w:link w:val="Heading2"/>
    <w:uiPriority w:val="9"/>
    <w:rsid w:val="00046131"/>
    <w:rPr>
      <w:rFonts w:ascii="Alegreya" w:eastAsiaTheme="majorEastAsia" w:hAnsi="Alegreya" w:cstheme="majorBidi"/>
      <w:b/>
      <w:sz w:val="20"/>
      <w:szCs w:val="26"/>
    </w:rPr>
  </w:style>
  <w:style w:type="paragraph" w:customStyle="1" w:styleId="FigureCaption">
    <w:name w:val="Figure Caption"/>
    <w:basedOn w:val="Normal"/>
    <w:link w:val="FigureCaptionChar"/>
    <w:qFormat/>
    <w:rsid w:val="008A514A"/>
    <w:pPr>
      <w:suppressAutoHyphens/>
      <w:overflowPunct w:val="0"/>
      <w:autoSpaceDE w:val="0"/>
      <w:autoSpaceDN w:val="0"/>
      <w:adjustRightInd w:val="0"/>
      <w:spacing w:after="240" w:line="320" w:lineRule="atLeast"/>
      <w:textAlignment w:val="baseline"/>
    </w:pPr>
    <w:rPr>
      <w:rFonts w:eastAsia="Times New Roman" w:cs="Times New Roman"/>
      <w:kern w:val="24"/>
      <w:szCs w:val="20"/>
      <w:lang w:eastAsia="pt-PT"/>
    </w:rPr>
  </w:style>
  <w:style w:type="character" w:customStyle="1" w:styleId="FigureCaptionChar">
    <w:name w:val="Figure Caption Char"/>
    <w:basedOn w:val="DefaultParagraphFont"/>
    <w:link w:val="FigureCaption"/>
    <w:rsid w:val="008A514A"/>
    <w:rPr>
      <w:rFonts w:ascii="Alegreya" w:eastAsia="Times New Roman" w:hAnsi="Alegreya" w:cs="Times New Roman"/>
      <w:kern w:val="24"/>
      <w:sz w:val="20"/>
      <w:szCs w:val="20"/>
      <w:lang w:eastAsia="pt-PT"/>
    </w:rPr>
  </w:style>
  <w:style w:type="paragraph" w:customStyle="1" w:styleId="Tablecaption">
    <w:name w:val="Table caption"/>
    <w:basedOn w:val="Caption"/>
    <w:link w:val="TablecaptionChar"/>
    <w:qFormat/>
    <w:rsid w:val="00982271"/>
    <w:rPr>
      <w:rFonts w:ascii="Times New Roman" w:hAnsi="Times New Roman" w:cs="Times New Roman"/>
      <w:i/>
      <w:sz w:val="20"/>
      <w:szCs w:val="20"/>
    </w:rPr>
  </w:style>
  <w:style w:type="character" w:customStyle="1" w:styleId="TablecaptionChar">
    <w:name w:val="Table caption Char"/>
    <w:basedOn w:val="DefaultParagraphFont"/>
    <w:link w:val="Tablecaption"/>
    <w:rsid w:val="00982271"/>
    <w:rPr>
      <w:rFonts w:ascii="Times New Roman" w:hAnsi="Times New Roman" w:cs="Times New Roman"/>
      <w:iCs/>
      <w:sz w:val="20"/>
      <w:szCs w:val="20"/>
    </w:rPr>
  </w:style>
  <w:style w:type="paragraph" w:styleId="Caption">
    <w:name w:val="caption"/>
    <w:basedOn w:val="Normal"/>
    <w:next w:val="Normal"/>
    <w:uiPriority w:val="35"/>
    <w:unhideWhenUsed/>
    <w:qFormat/>
    <w:rsid w:val="007076B1"/>
    <w:pPr>
      <w:spacing w:after="200"/>
    </w:pPr>
    <w:rPr>
      <w:b/>
      <w:iCs/>
      <w:sz w:val="16"/>
      <w:szCs w:val="18"/>
    </w:rPr>
  </w:style>
  <w:style w:type="paragraph" w:customStyle="1" w:styleId="Reference">
    <w:name w:val="Reference"/>
    <w:basedOn w:val="Normal"/>
    <w:link w:val="ReferenceChar"/>
    <w:qFormat/>
    <w:rsid w:val="007277CF"/>
    <w:pPr>
      <w:numPr>
        <w:numId w:val="6"/>
      </w:numPr>
      <w:suppressAutoHyphens/>
      <w:overflowPunct w:val="0"/>
      <w:autoSpaceDE w:val="0"/>
      <w:autoSpaceDN w:val="0"/>
      <w:adjustRightInd w:val="0"/>
      <w:spacing w:after="240" w:line="320" w:lineRule="atLeast"/>
      <w:ind w:left="360"/>
      <w:textAlignment w:val="baseline"/>
    </w:pPr>
    <w:rPr>
      <w:rFonts w:ascii="Times New Roman" w:eastAsia="Times New Roman" w:hAnsi="Times New Roman" w:cs="Times New Roman"/>
      <w:kern w:val="24"/>
      <w:lang w:eastAsia="pt-PT"/>
    </w:rPr>
  </w:style>
  <w:style w:type="character" w:customStyle="1" w:styleId="metadata-label">
    <w:name w:val="metadata-label"/>
    <w:basedOn w:val="DefaultParagraphFont"/>
    <w:rsid w:val="007277CF"/>
  </w:style>
  <w:style w:type="character" w:styleId="FootnoteReference">
    <w:name w:val="footnote reference"/>
    <w:basedOn w:val="DefaultParagraphFont"/>
    <w:semiHidden/>
    <w:rsid w:val="007277CF"/>
    <w:rPr>
      <w:vertAlign w:val="superscript"/>
    </w:rPr>
  </w:style>
  <w:style w:type="paragraph" w:styleId="BalloonText">
    <w:name w:val="Balloon Text"/>
    <w:basedOn w:val="Normal"/>
    <w:link w:val="BalloonTextChar"/>
    <w:uiPriority w:val="99"/>
    <w:semiHidden/>
    <w:unhideWhenUsed/>
    <w:rsid w:val="00BE1A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AA2"/>
    <w:rPr>
      <w:rFonts w:ascii="Segoe UI" w:hAnsi="Segoe UI" w:cs="Segoe UI"/>
      <w:sz w:val="18"/>
      <w:szCs w:val="18"/>
    </w:rPr>
  </w:style>
  <w:style w:type="paragraph" w:customStyle="1" w:styleId="Refintext">
    <w:name w:val="Ref in text"/>
    <w:basedOn w:val="NormalWeb"/>
    <w:link w:val="RefintextCarter"/>
    <w:qFormat/>
    <w:rsid w:val="002972AB"/>
    <w:pPr>
      <w:shd w:val="clear" w:color="auto" w:fill="FFFFFF"/>
      <w:spacing w:before="0" w:beforeAutospacing="0" w:after="0" w:afterAutospacing="0"/>
      <w:ind w:right="-28"/>
      <w:contextualSpacing/>
    </w:pPr>
    <w:rPr>
      <w:rFonts w:ascii="Alegreya" w:hAnsi="Alegreya" w:cs="EB GARAMOND REGULAR ROMAN"/>
      <w:color w:val="00867E"/>
      <w:szCs w:val="20"/>
      <w:lang w:val="es-ES"/>
    </w:rPr>
  </w:style>
  <w:style w:type="character" w:customStyle="1" w:styleId="NormalWebChar">
    <w:name w:val="Normal (Web) Char"/>
    <w:basedOn w:val="DefaultParagraphFont"/>
    <w:link w:val="NormalWeb"/>
    <w:uiPriority w:val="99"/>
    <w:rsid w:val="002972AB"/>
    <w:rPr>
      <w:rFonts w:ascii="Times New Roman" w:eastAsia="Times New Roman" w:hAnsi="Times New Roman" w:cs="Times New Roman"/>
      <w:lang w:eastAsia="en-GB"/>
    </w:rPr>
  </w:style>
  <w:style w:type="character" w:customStyle="1" w:styleId="RefintextCarter">
    <w:name w:val="Ref in text Caráter"/>
    <w:basedOn w:val="NormalWebChar"/>
    <w:link w:val="Refintext"/>
    <w:rsid w:val="002972AB"/>
    <w:rPr>
      <w:rFonts w:ascii="Alegreya" w:eastAsia="Times New Roman" w:hAnsi="Alegreya" w:cs="EB GARAMOND REGULAR ROMAN"/>
      <w:color w:val="00867E"/>
      <w:sz w:val="20"/>
      <w:szCs w:val="20"/>
      <w:shd w:val="clear" w:color="auto" w:fill="FFFFFF"/>
      <w:lang w:val="es-ES" w:eastAsia="en-GB"/>
    </w:rPr>
  </w:style>
  <w:style w:type="character" w:customStyle="1" w:styleId="MenoNoResolvida1">
    <w:name w:val="Menção Não Resolvida1"/>
    <w:basedOn w:val="DefaultParagraphFont"/>
    <w:uiPriority w:val="99"/>
    <w:semiHidden/>
    <w:unhideWhenUsed/>
    <w:rsid w:val="00EB173C"/>
    <w:rPr>
      <w:color w:val="605E5C"/>
      <w:shd w:val="clear" w:color="auto" w:fill="E1DFDD"/>
    </w:rPr>
  </w:style>
  <w:style w:type="paragraph" w:customStyle="1" w:styleId="Crossreference">
    <w:name w:val="Cross reference"/>
    <w:basedOn w:val="Normal"/>
    <w:link w:val="CrossreferenceCarter"/>
    <w:qFormat/>
    <w:rsid w:val="007076B1"/>
    <w:pPr>
      <w:ind w:firstLine="227"/>
    </w:pPr>
    <w:rPr>
      <w:color w:val="00867E"/>
      <w:lang w:eastAsia="en-GB"/>
    </w:rPr>
  </w:style>
  <w:style w:type="paragraph" w:customStyle="1" w:styleId="Agradecimentos">
    <w:name w:val="Agradecimentos"/>
    <w:basedOn w:val="Normal"/>
    <w:link w:val="AgradecimentosCarter"/>
    <w:qFormat/>
    <w:rsid w:val="008E4913"/>
    <w:pPr>
      <w:ind w:firstLine="227"/>
    </w:pPr>
    <w:rPr>
      <w:b/>
      <w:sz w:val="18"/>
      <w:lang w:eastAsia="en-GB"/>
    </w:rPr>
  </w:style>
  <w:style w:type="character" w:customStyle="1" w:styleId="CrossreferenceCarter">
    <w:name w:val="Cross reference Caráter"/>
    <w:basedOn w:val="DefaultParagraphFont"/>
    <w:link w:val="Crossreference"/>
    <w:rsid w:val="007076B1"/>
    <w:rPr>
      <w:rFonts w:ascii="Alegreya" w:hAnsi="Alegreya"/>
      <w:color w:val="00867E"/>
      <w:sz w:val="20"/>
      <w:lang w:eastAsia="en-GB"/>
    </w:rPr>
  </w:style>
  <w:style w:type="paragraph" w:customStyle="1" w:styleId="Nota">
    <w:name w:val="Nota"/>
    <w:basedOn w:val="Normal"/>
    <w:qFormat/>
    <w:rsid w:val="00E61099"/>
    <w:pPr>
      <w:suppressAutoHyphens/>
      <w:overflowPunct w:val="0"/>
      <w:autoSpaceDE w:val="0"/>
      <w:autoSpaceDN w:val="0"/>
      <w:adjustRightInd w:val="0"/>
      <w:spacing w:after="120" w:line="320" w:lineRule="atLeast"/>
      <w:ind w:left="1134"/>
      <w:jc w:val="left"/>
      <w:textAlignment w:val="baseline"/>
    </w:pPr>
    <w:rPr>
      <w:rFonts w:ascii="Times New Roman" w:eastAsia="Times New Roman" w:hAnsi="Times New Roman" w:cs="Times New Roman"/>
      <w:i/>
      <w:kern w:val="24"/>
      <w:sz w:val="24"/>
      <w:lang w:val="pt-PT" w:eastAsia="pt-PT"/>
    </w:rPr>
  </w:style>
  <w:style w:type="character" w:customStyle="1" w:styleId="AgradecimentosCarter">
    <w:name w:val="Agradecimentos Caráter"/>
    <w:basedOn w:val="DefaultParagraphFont"/>
    <w:link w:val="Agradecimentos"/>
    <w:rsid w:val="008E4913"/>
    <w:rPr>
      <w:rFonts w:ascii="Alegreya" w:hAnsi="Alegreya"/>
      <w:b/>
      <w:sz w:val="18"/>
      <w:lang w:eastAsia="en-GB"/>
    </w:rPr>
  </w:style>
  <w:style w:type="character" w:styleId="FollowedHyperlink">
    <w:name w:val="FollowedHyperlink"/>
    <w:basedOn w:val="DefaultParagraphFont"/>
    <w:uiPriority w:val="99"/>
    <w:semiHidden/>
    <w:unhideWhenUsed/>
    <w:rsid w:val="00C85426"/>
    <w:rPr>
      <w:color w:val="954F72" w:themeColor="followedHyperlink"/>
      <w:u w:val="single"/>
    </w:rPr>
  </w:style>
  <w:style w:type="paragraph" w:styleId="Bibliography">
    <w:name w:val="Bibliography"/>
    <w:basedOn w:val="Normal"/>
    <w:next w:val="Normal"/>
    <w:uiPriority w:val="37"/>
    <w:semiHidden/>
    <w:unhideWhenUsed/>
    <w:rsid w:val="00E32267"/>
  </w:style>
  <w:style w:type="paragraph" w:styleId="BlockText">
    <w:name w:val="Block Text"/>
    <w:basedOn w:val="Normal"/>
    <w:uiPriority w:val="99"/>
    <w:semiHidden/>
    <w:unhideWhenUsed/>
    <w:rsid w:val="00E322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E32267"/>
    <w:pPr>
      <w:spacing w:after="120"/>
    </w:pPr>
  </w:style>
  <w:style w:type="character" w:customStyle="1" w:styleId="BodyTextChar">
    <w:name w:val="Body Text Char"/>
    <w:basedOn w:val="DefaultParagraphFont"/>
    <w:link w:val="BodyText"/>
    <w:uiPriority w:val="99"/>
    <w:semiHidden/>
    <w:rsid w:val="00E32267"/>
    <w:rPr>
      <w:rFonts w:ascii="Alegreya" w:hAnsi="Alegreya"/>
      <w:sz w:val="20"/>
    </w:rPr>
  </w:style>
  <w:style w:type="paragraph" w:styleId="BodyText2">
    <w:name w:val="Body Text 2"/>
    <w:basedOn w:val="Normal"/>
    <w:link w:val="BodyText2Char"/>
    <w:uiPriority w:val="99"/>
    <w:semiHidden/>
    <w:unhideWhenUsed/>
    <w:rsid w:val="00E32267"/>
    <w:pPr>
      <w:spacing w:after="120" w:line="480" w:lineRule="auto"/>
    </w:pPr>
  </w:style>
  <w:style w:type="character" w:customStyle="1" w:styleId="BodyText2Char">
    <w:name w:val="Body Text 2 Char"/>
    <w:basedOn w:val="DefaultParagraphFont"/>
    <w:link w:val="BodyText2"/>
    <w:uiPriority w:val="99"/>
    <w:semiHidden/>
    <w:rsid w:val="00E32267"/>
    <w:rPr>
      <w:rFonts w:ascii="Alegreya" w:hAnsi="Alegreya"/>
      <w:sz w:val="20"/>
    </w:rPr>
  </w:style>
  <w:style w:type="paragraph" w:styleId="BodyText3">
    <w:name w:val="Body Text 3"/>
    <w:basedOn w:val="Normal"/>
    <w:link w:val="BodyText3Char"/>
    <w:uiPriority w:val="99"/>
    <w:semiHidden/>
    <w:unhideWhenUsed/>
    <w:rsid w:val="00E32267"/>
    <w:pPr>
      <w:spacing w:after="120"/>
    </w:pPr>
    <w:rPr>
      <w:sz w:val="16"/>
      <w:szCs w:val="16"/>
    </w:rPr>
  </w:style>
  <w:style w:type="character" w:customStyle="1" w:styleId="BodyText3Char">
    <w:name w:val="Body Text 3 Char"/>
    <w:basedOn w:val="DefaultParagraphFont"/>
    <w:link w:val="BodyText3"/>
    <w:uiPriority w:val="99"/>
    <w:semiHidden/>
    <w:rsid w:val="00E32267"/>
    <w:rPr>
      <w:rFonts w:ascii="Alegreya" w:hAnsi="Alegreya"/>
      <w:sz w:val="16"/>
      <w:szCs w:val="16"/>
    </w:rPr>
  </w:style>
  <w:style w:type="paragraph" w:styleId="BodyTextFirstIndent">
    <w:name w:val="Body Text First Indent"/>
    <w:basedOn w:val="BodyText"/>
    <w:link w:val="BodyTextFirstIndentChar"/>
    <w:uiPriority w:val="99"/>
    <w:semiHidden/>
    <w:unhideWhenUsed/>
    <w:rsid w:val="00E32267"/>
    <w:pPr>
      <w:spacing w:after="0"/>
      <w:ind w:firstLine="360"/>
    </w:pPr>
  </w:style>
  <w:style w:type="character" w:customStyle="1" w:styleId="BodyTextFirstIndentChar">
    <w:name w:val="Body Text First Indent Char"/>
    <w:basedOn w:val="BodyTextChar"/>
    <w:link w:val="BodyTextFirstIndent"/>
    <w:uiPriority w:val="99"/>
    <w:semiHidden/>
    <w:rsid w:val="00E32267"/>
    <w:rPr>
      <w:rFonts w:ascii="Alegreya" w:hAnsi="Alegreya"/>
      <w:sz w:val="20"/>
    </w:rPr>
  </w:style>
  <w:style w:type="paragraph" w:styleId="BodyTextIndent">
    <w:name w:val="Body Text Indent"/>
    <w:basedOn w:val="Normal"/>
    <w:link w:val="BodyTextIndentChar"/>
    <w:uiPriority w:val="99"/>
    <w:semiHidden/>
    <w:unhideWhenUsed/>
    <w:rsid w:val="00E32267"/>
    <w:pPr>
      <w:spacing w:after="120"/>
      <w:ind w:left="283"/>
    </w:pPr>
  </w:style>
  <w:style w:type="character" w:customStyle="1" w:styleId="BodyTextIndentChar">
    <w:name w:val="Body Text Indent Char"/>
    <w:basedOn w:val="DefaultParagraphFont"/>
    <w:link w:val="BodyTextIndent"/>
    <w:uiPriority w:val="99"/>
    <w:semiHidden/>
    <w:rsid w:val="00E32267"/>
    <w:rPr>
      <w:rFonts w:ascii="Alegreya" w:hAnsi="Alegreya"/>
      <w:sz w:val="20"/>
    </w:rPr>
  </w:style>
  <w:style w:type="paragraph" w:styleId="BodyTextFirstIndent2">
    <w:name w:val="Body Text First Indent 2"/>
    <w:basedOn w:val="BodyTextIndent"/>
    <w:link w:val="BodyTextFirstIndent2Char"/>
    <w:uiPriority w:val="99"/>
    <w:semiHidden/>
    <w:unhideWhenUsed/>
    <w:rsid w:val="00E322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32267"/>
    <w:rPr>
      <w:rFonts w:ascii="Alegreya" w:hAnsi="Alegreya"/>
      <w:sz w:val="20"/>
    </w:rPr>
  </w:style>
  <w:style w:type="paragraph" w:styleId="BodyTextIndent2">
    <w:name w:val="Body Text Indent 2"/>
    <w:basedOn w:val="Normal"/>
    <w:link w:val="BodyTextIndent2Char"/>
    <w:uiPriority w:val="99"/>
    <w:semiHidden/>
    <w:unhideWhenUsed/>
    <w:rsid w:val="00E32267"/>
    <w:pPr>
      <w:spacing w:after="120" w:line="480" w:lineRule="auto"/>
      <w:ind w:left="283"/>
    </w:pPr>
  </w:style>
  <w:style w:type="character" w:customStyle="1" w:styleId="BodyTextIndent2Char">
    <w:name w:val="Body Text Indent 2 Char"/>
    <w:basedOn w:val="DefaultParagraphFont"/>
    <w:link w:val="BodyTextIndent2"/>
    <w:uiPriority w:val="99"/>
    <w:semiHidden/>
    <w:rsid w:val="00E32267"/>
    <w:rPr>
      <w:rFonts w:ascii="Alegreya" w:hAnsi="Alegreya"/>
      <w:sz w:val="20"/>
    </w:rPr>
  </w:style>
  <w:style w:type="paragraph" w:styleId="BodyTextIndent3">
    <w:name w:val="Body Text Indent 3"/>
    <w:basedOn w:val="Normal"/>
    <w:link w:val="BodyTextIndent3Char"/>
    <w:uiPriority w:val="99"/>
    <w:semiHidden/>
    <w:unhideWhenUsed/>
    <w:rsid w:val="00E322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32267"/>
    <w:rPr>
      <w:rFonts w:ascii="Alegreya" w:hAnsi="Alegreya"/>
      <w:sz w:val="16"/>
      <w:szCs w:val="16"/>
    </w:rPr>
  </w:style>
  <w:style w:type="paragraph" w:styleId="Closing">
    <w:name w:val="Closing"/>
    <w:basedOn w:val="Normal"/>
    <w:link w:val="ClosingChar"/>
    <w:uiPriority w:val="99"/>
    <w:semiHidden/>
    <w:unhideWhenUsed/>
    <w:rsid w:val="00E32267"/>
    <w:pPr>
      <w:ind w:left="4252"/>
    </w:pPr>
  </w:style>
  <w:style w:type="character" w:customStyle="1" w:styleId="ClosingChar">
    <w:name w:val="Closing Char"/>
    <w:basedOn w:val="DefaultParagraphFont"/>
    <w:link w:val="Closing"/>
    <w:uiPriority w:val="99"/>
    <w:semiHidden/>
    <w:rsid w:val="00E32267"/>
    <w:rPr>
      <w:rFonts w:ascii="Alegreya" w:hAnsi="Alegreya"/>
      <w:sz w:val="20"/>
    </w:rPr>
  </w:style>
  <w:style w:type="paragraph" w:styleId="CommentText">
    <w:name w:val="annotation text"/>
    <w:basedOn w:val="Normal"/>
    <w:link w:val="CommentTextChar"/>
    <w:uiPriority w:val="99"/>
    <w:unhideWhenUsed/>
    <w:rsid w:val="00E32267"/>
    <w:rPr>
      <w:szCs w:val="20"/>
    </w:rPr>
  </w:style>
  <w:style w:type="character" w:customStyle="1" w:styleId="CommentTextChar">
    <w:name w:val="Comment Text Char"/>
    <w:basedOn w:val="DefaultParagraphFont"/>
    <w:link w:val="CommentText"/>
    <w:uiPriority w:val="99"/>
    <w:rsid w:val="00E32267"/>
    <w:rPr>
      <w:rFonts w:ascii="Alegreya" w:hAnsi="Alegreya"/>
      <w:sz w:val="20"/>
      <w:szCs w:val="20"/>
    </w:rPr>
  </w:style>
  <w:style w:type="paragraph" w:styleId="CommentSubject">
    <w:name w:val="annotation subject"/>
    <w:basedOn w:val="CommentText"/>
    <w:next w:val="CommentText"/>
    <w:link w:val="CommentSubjectChar"/>
    <w:uiPriority w:val="99"/>
    <w:semiHidden/>
    <w:unhideWhenUsed/>
    <w:rsid w:val="00E32267"/>
    <w:rPr>
      <w:b/>
      <w:bCs/>
    </w:rPr>
  </w:style>
  <w:style w:type="character" w:customStyle="1" w:styleId="CommentSubjectChar">
    <w:name w:val="Comment Subject Char"/>
    <w:basedOn w:val="CommentTextChar"/>
    <w:link w:val="CommentSubject"/>
    <w:uiPriority w:val="99"/>
    <w:semiHidden/>
    <w:rsid w:val="00E32267"/>
    <w:rPr>
      <w:rFonts w:ascii="Alegreya" w:hAnsi="Alegreya"/>
      <w:b/>
      <w:bCs/>
      <w:sz w:val="20"/>
      <w:szCs w:val="20"/>
    </w:rPr>
  </w:style>
  <w:style w:type="paragraph" w:styleId="Date">
    <w:name w:val="Date"/>
    <w:basedOn w:val="Normal"/>
    <w:next w:val="Normal"/>
    <w:link w:val="DateChar"/>
    <w:uiPriority w:val="99"/>
    <w:semiHidden/>
    <w:unhideWhenUsed/>
    <w:rsid w:val="00E32267"/>
  </w:style>
  <w:style w:type="character" w:customStyle="1" w:styleId="DateChar">
    <w:name w:val="Date Char"/>
    <w:basedOn w:val="DefaultParagraphFont"/>
    <w:link w:val="Date"/>
    <w:uiPriority w:val="99"/>
    <w:semiHidden/>
    <w:rsid w:val="00E32267"/>
    <w:rPr>
      <w:rFonts w:ascii="Alegreya" w:hAnsi="Alegreya"/>
      <w:sz w:val="20"/>
    </w:rPr>
  </w:style>
  <w:style w:type="paragraph" w:styleId="DocumentMap">
    <w:name w:val="Document Map"/>
    <w:basedOn w:val="Normal"/>
    <w:link w:val="DocumentMapChar"/>
    <w:uiPriority w:val="99"/>
    <w:semiHidden/>
    <w:unhideWhenUsed/>
    <w:rsid w:val="00E322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32267"/>
    <w:rPr>
      <w:rFonts w:ascii="Segoe UI" w:hAnsi="Segoe UI" w:cs="Segoe UI"/>
      <w:sz w:val="16"/>
      <w:szCs w:val="16"/>
    </w:rPr>
  </w:style>
  <w:style w:type="paragraph" w:styleId="EmailSignature">
    <w:name w:val="E-mail Signature"/>
    <w:basedOn w:val="Normal"/>
    <w:link w:val="EmailSignatureChar"/>
    <w:uiPriority w:val="99"/>
    <w:semiHidden/>
    <w:unhideWhenUsed/>
    <w:rsid w:val="00E32267"/>
  </w:style>
  <w:style w:type="character" w:customStyle="1" w:styleId="EmailSignatureChar">
    <w:name w:val="Email Signature Char"/>
    <w:basedOn w:val="DefaultParagraphFont"/>
    <w:link w:val="EmailSignature"/>
    <w:uiPriority w:val="99"/>
    <w:semiHidden/>
    <w:rsid w:val="00E32267"/>
    <w:rPr>
      <w:rFonts w:ascii="Alegreya" w:hAnsi="Alegreya"/>
      <w:sz w:val="20"/>
    </w:rPr>
  </w:style>
  <w:style w:type="paragraph" w:styleId="EndnoteText">
    <w:name w:val="endnote text"/>
    <w:basedOn w:val="Normal"/>
    <w:link w:val="EndnoteTextChar"/>
    <w:uiPriority w:val="99"/>
    <w:semiHidden/>
    <w:unhideWhenUsed/>
    <w:rsid w:val="00E32267"/>
    <w:rPr>
      <w:szCs w:val="20"/>
    </w:rPr>
  </w:style>
  <w:style w:type="character" w:customStyle="1" w:styleId="EndnoteTextChar">
    <w:name w:val="Endnote Text Char"/>
    <w:basedOn w:val="DefaultParagraphFont"/>
    <w:link w:val="EndnoteText"/>
    <w:uiPriority w:val="99"/>
    <w:semiHidden/>
    <w:rsid w:val="00E32267"/>
    <w:rPr>
      <w:rFonts w:ascii="Alegreya" w:hAnsi="Alegreya"/>
      <w:sz w:val="20"/>
      <w:szCs w:val="20"/>
    </w:rPr>
  </w:style>
  <w:style w:type="paragraph" w:styleId="EnvelopeAddress">
    <w:name w:val="envelope address"/>
    <w:basedOn w:val="Normal"/>
    <w:uiPriority w:val="99"/>
    <w:semiHidden/>
    <w:unhideWhenUsed/>
    <w:rsid w:val="00E32267"/>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E32267"/>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E32267"/>
    <w:rPr>
      <w:szCs w:val="20"/>
    </w:rPr>
  </w:style>
  <w:style w:type="character" w:customStyle="1" w:styleId="FootnoteTextChar">
    <w:name w:val="Footnote Text Char"/>
    <w:basedOn w:val="DefaultParagraphFont"/>
    <w:link w:val="FootnoteText"/>
    <w:uiPriority w:val="99"/>
    <w:semiHidden/>
    <w:rsid w:val="00E32267"/>
    <w:rPr>
      <w:rFonts w:ascii="Alegreya" w:hAnsi="Alegreya"/>
      <w:sz w:val="20"/>
      <w:szCs w:val="20"/>
    </w:rPr>
  </w:style>
  <w:style w:type="character" w:customStyle="1" w:styleId="Heading3Char">
    <w:name w:val="Heading 3 Char"/>
    <w:basedOn w:val="DefaultParagraphFont"/>
    <w:link w:val="Heading3"/>
    <w:uiPriority w:val="9"/>
    <w:rsid w:val="002C4A95"/>
    <w:rPr>
      <w:rFonts w:ascii="Alegreya" w:eastAsiaTheme="majorEastAsia" w:hAnsi="Alegreya" w:cstheme="majorBidi"/>
      <w:b/>
      <w:i/>
      <w:sz w:val="20"/>
    </w:rPr>
  </w:style>
  <w:style w:type="character" w:customStyle="1" w:styleId="Heading4Char">
    <w:name w:val="Heading 4 Char"/>
    <w:basedOn w:val="DefaultParagraphFont"/>
    <w:link w:val="Heading4"/>
    <w:uiPriority w:val="9"/>
    <w:semiHidden/>
    <w:rsid w:val="00E32267"/>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semiHidden/>
    <w:rsid w:val="00E32267"/>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E32267"/>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E32267"/>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E3226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3226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32267"/>
    <w:rPr>
      <w:i/>
      <w:iCs/>
    </w:rPr>
  </w:style>
  <w:style w:type="character" w:customStyle="1" w:styleId="HTMLAddressChar">
    <w:name w:val="HTML Address Char"/>
    <w:basedOn w:val="DefaultParagraphFont"/>
    <w:link w:val="HTMLAddress"/>
    <w:uiPriority w:val="99"/>
    <w:semiHidden/>
    <w:rsid w:val="00E32267"/>
    <w:rPr>
      <w:rFonts w:ascii="Alegreya" w:hAnsi="Alegreya"/>
      <w:i/>
      <w:iCs/>
      <w:sz w:val="20"/>
    </w:rPr>
  </w:style>
  <w:style w:type="paragraph" w:styleId="HTMLPreformatted">
    <w:name w:val="HTML Preformatted"/>
    <w:basedOn w:val="Normal"/>
    <w:link w:val="HTMLPreformattedChar"/>
    <w:uiPriority w:val="99"/>
    <w:semiHidden/>
    <w:unhideWhenUsed/>
    <w:rsid w:val="00E32267"/>
    <w:rPr>
      <w:rFonts w:ascii="Consolas" w:hAnsi="Consolas"/>
      <w:szCs w:val="20"/>
    </w:rPr>
  </w:style>
  <w:style w:type="character" w:customStyle="1" w:styleId="HTMLPreformattedChar">
    <w:name w:val="HTML Preformatted Char"/>
    <w:basedOn w:val="DefaultParagraphFont"/>
    <w:link w:val="HTMLPreformatted"/>
    <w:uiPriority w:val="99"/>
    <w:semiHidden/>
    <w:rsid w:val="00E32267"/>
    <w:rPr>
      <w:rFonts w:ascii="Consolas" w:hAnsi="Consolas"/>
      <w:sz w:val="20"/>
      <w:szCs w:val="20"/>
    </w:rPr>
  </w:style>
  <w:style w:type="paragraph" w:styleId="Index1">
    <w:name w:val="index 1"/>
    <w:basedOn w:val="Normal"/>
    <w:next w:val="Normal"/>
    <w:autoRedefine/>
    <w:uiPriority w:val="99"/>
    <w:semiHidden/>
    <w:unhideWhenUsed/>
    <w:rsid w:val="00E32267"/>
    <w:pPr>
      <w:ind w:left="200" w:hanging="200"/>
    </w:pPr>
  </w:style>
  <w:style w:type="paragraph" w:styleId="Index2">
    <w:name w:val="index 2"/>
    <w:basedOn w:val="Normal"/>
    <w:next w:val="Normal"/>
    <w:autoRedefine/>
    <w:uiPriority w:val="99"/>
    <w:semiHidden/>
    <w:unhideWhenUsed/>
    <w:rsid w:val="00E32267"/>
    <w:pPr>
      <w:ind w:left="400" w:hanging="200"/>
    </w:pPr>
  </w:style>
  <w:style w:type="paragraph" w:styleId="Index3">
    <w:name w:val="index 3"/>
    <w:basedOn w:val="Normal"/>
    <w:next w:val="Normal"/>
    <w:autoRedefine/>
    <w:uiPriority w:val="99"/>
    <w:semiHidden/>
    <w:unhideWhenUsed/>
    <w:rsid w:val="00E32267"/>
    <w:pPr>
      <w:ind w:left="600" w:hanging="200"/>
    </w:pPr>
  </w:style>
  <w:style w:type="paragraph" w:styleId="Index4">
    <w:name w:val="index 4"/>
    <w:basedOn w:val="Normal"/>
    <w:next w:val="Normal"/>
    <w:autoRedefine/>
    <w:uiPriority w:val="99"/>
    <w:semiHidden/>
    <w:unhideWhenUsed/>
    <w:rsid w:val="00E32267"/>
    <w:pPr>
      <w:ind w:left="800" w:hanging="200"/>
    </w:pPr>
  </w:style>
  <w:style w:type="paragraph" w:styleId="Index5">
    <w:name w:val="index 5"/>
    <w:basedOn w:val="Normal"/>
    <w:next w:val="Normal"/>
    <w:autoRedefine/>
    <w:uiPriority w:val="99"/>
    <w:semiHidden/>
    <w:unhideWhenUsed/>
    <w:rsid w:val="00E32267"/>
    <w:pPr>
      <w:ind w:left="1000" w:hanging="200"/>
    </w:pPr>
  </w:style>
  <w:style w:type="paragraph" w:styleId="Index6">
    <w:name w:val="index 6"/>
    <w:basedOn w:val="Normal"/>
    <w:next w:val="Normal"/>
    <w:autoRedefine/>
    <w:uiPriority w:val="99"/>
    <w:semiHidden/>
    <w:unhideWhenUsed/>
    <w:rsid w:val="00E32267"/>
    <w:pPr>
      <w:ind w:left="1200" w:hanging="200"/>
    </w:pPr>
  </w:style>
  <w:style w:type="paragraph" w:styleId="Index7">
    <w:name w:val="index 7"/>
    <w:basedOn w:val="Normal"/>
    <w:next w:val="Normal"/>
    <w:autoRedefine/>
    <w:uiPriority w:val="99"/>
    <w:semiHidden/>
    <w:unhideWhenUsed/>
    <w:rsid w:val="00E32267"/>
    <w:pPr>
      <w:ind w:left="1400" w:hanging="200"/>
    </w:pPr>
  </w:style>
  <w:style w:type="paragraph" w:styleId="Index8">
    <w:name w:val="index 8"/>
    <w:basedOn w:val="Normal"/>
    <w:next w:val="Normal"/>
    <w:autoRedefine/>
    <w:uiPriority w:val="99"/>
    <w:semiHidden/>
    <w:unhideWhenUsed/>
    <w:rsid w:val="00E32267"/>
    <w:pPr>
      <w:ind w:left="1600" w:hanging="200"/>
    </w:pPr>
  </w:style>
  <w:style w:type="paragraph" w:styleId="Index9">
    <w:name w:val="index 9"/>
    <w:basedOn w:val="Normal"/>
    <w:next w:val="Normal"/>
    <w:autoRedefine/>
    <w:uiPriority w:val="99"/>
    <w:semiHidden/>
    <w:unhideWhenUsed/>
    <w:rsid w:val="00E32267"/>
    <w:pPr>
      <w:ind w:left="1800" w:hanging="200"/>
    </w:pPr>
  </w:style>
  <w:style w:type="paragraph" w:styleId="IndexHeading">
    <w:name w:val="index heading"/>
    <w:basedOn w:val="Normal"/>
    <w:next w:val="Index1"/>
    <w:uiPriority w:val="99"/>
    <w:semiHidden/>
    <w:unhideWhenUsed/>
    <w:rsid w:val="00E3226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322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32267"/>
    <w:rPr>
      <w:rFonts w:ascii="Alegreya" w:hAnsi="Alegreya"/>
      <w:i/>
      <w:iCs/>
      <w:color w:val="4472C4" w:themeColor="accent1"/>
      <w:sz w:val="20"/>
    </w:rPr>
  </w:style>
  <w:style w:type="paragraph" w:styleId="List">
    <w:name w:val="List"/>
    <w:basedOn w:val="Normal"/>
    <w:uiPriority w:val="99"/>
    <w:semiHidden/>
    <w:unhideWhenUsed/>
    <w:rsid w:val="00E32267"/>
    <w:pPr>
      <w:ind w:left="283" w:hanging="283"/>
      <w:contextualSpacing/>
    </w:pPr>
  </w:style>
  <w:style w:type="paragraph" w:styleId="List2">
    <w:name w:val="List 2"/>
    <w:basedOn w:val="Normal"/>
    <w:uiPriority w:val="99"/>
    <w:semiHidden/>
    <w:unhideWhenUsed/>
    <w:rsid w:val="00E32267"/>
    <w:pPr>
      <w:ind w:left="566" w:hanging="283"/>
      <w:contextualSpacing/>
    </w:pPr>
  </w:style>
  <w:style w:type="paragraph" w:styleId="List3">
    <w:name w:val="List 3"/>
    <w:basedOn w:val="Normal"/>
    <w:uiPriority w:val="99"/>
    <w:semiHidden/>
    <w:unhideWhenUsed/>
    <w:rsid w:val="00E32267"/>
    <w:pPr>
      <w:ind w:left="849" w:hanging="283"/>
      <w:contextualSpacing/>
    </w:pPr>
  </w:style>
  <w:style w:type="paragraph" w:styleId="List4">
    <w:name w:val="List 4"/>
    <w:basedOn w:val="Normal"/>
    <w:uiPriority w:val="99"/>
    <w:semiHidden/>
    <w:unhideWhenUsed/>
    <w:rsid w:val="00E32267"/>
    <w:pPr>
      <w:ind w:left="1132" w:hanging="283"/>
      <w:contextualSpacing/>
    </w:pPr>
  </w:style>
  <w:style w:type="paragraph" w:styleId="List5">
    <w:name w:val="List 5"/>
    <w:basedOn w:val="Normal"/>
    <w:uiPriority w:val="99"/>
    <w:semiHidden/>
    <w:unhideWhenUsed/>
    <w:rsid w:val="00E32267"/>
    <w:pPr>
      <w:ind w:left="1415" w:hanging="283"/>
      <w:contextualSpacing/>
    </w:pPr>
  </w:style>
  <w:style w:type="paragraph" w:styleId="ListBullet">
    <w:name w:val="List Bullet"/>
    <w:basedOn w:val="Normal"/>
    <w:uiPriority w:val="99"/>
    <w:semiHidden/>
    <w:unhideWhenUsed/>
    <w:rsid w:val="00E32267"/>
    <w:pPr>
      <w:numPr>
        <w:numId w:val="9"/>
      </w:numPr>
      <w:contextualSpacing/>
    </w:pPr>
  </w:style>
  <w:style w:type="paragraph" w:styleId="ListBullet2">
    <w:name w:val="List Bullet 2"/>
    <w:basedOn w:val="Normal"/>
    <w:uiPriority w:val="99"/>
    <w:semiHidden/>
    <w:unhideWhenUsed/>
    <w:rsid w:val="00E32267"/>
    <w:pPr>
      <w:numPr>
        <w:numId w:val="10"/>
      </w:numPr>
      <w:contextualSpacing/>
    </w:pPr>
  </w:style>
  <w:style w:type="paragraph" w:styleId="ListBullet3">
    <w:name w:val="List Bullet 3"/>
    <w:basedOn w:val="Normal"/>
    <w:uiPriority w:val="99"/>
    <w:semiHidden/>
    <w:unhideWhenUsed/>
    <w:rsid w:val="00E32267"/>
    <w:pPr>
      <w:numPr>
        <w:numId w:val="11"/>
      </w:numPr>
      <w:contextualSpacing/>
    </w:pPr>
  </w:style>
  <w:style w:type="paragraph" w:styleId="ListBullet4">
    <w:name w:val="List Bullet 4"/>
    <w:basedOn w:val="Normal"/>
    <w:uiPriority w:val="99"/>
    <w:semiHidden/>
    <w:unhideWhenUsed/>
    <w:rsid w:val="00E32267"/>
    <w:pPr>
      <w:numPr>
        <w:numId w:val="12"/>
      </w:numPr>
      <w:contextualSpacing/>
    </w:pPr>
  </w:style>
  <w:style w:type="paragraph" w:styleId="ListBullet5">
    <w:name w:val="List Bullet 5"/>
    <w:basedOn w:val="Normal"/>
    <w:uiPriority w:val="99"/>
    <w:semiHidden/>
    <w:unhideWhenUsed/>
    <w:rsid w:val="00E32267"/>
    <w:pPr>
      <w:numPr>
        <w:numId w:val="13"/>
      </w:numPr>
      <w:contextualSpacing/>
    </w:pPr>
  </w:style>
  <w:style w:type="paragraph" w:styleId="ListContinue">
    <w:name w:val="List Continue"/>
    <w:basedOn w:val="Normal"/>
    <w:uiPriority w:val="99"/>
    <w:semiHidden/>
    <w:unhideWhenUsed/>
    <w:rsid w:val="00E32267"/>
    <w:pPr>
      <w:spacing w:after="120"/>
      <w:ind w:left="283"/>
      <w:contextualSpacing/>
    </w:pPr>
  </w:style>
  <w:style w:type="paragraph" w:styleId="ListContinue2">
    <w:name w:val="List Continue 2"/>
    <w:basedOn w:val="Normal"/>
    <w:uiPriority w:val="99"/>
    <w:semiHidden/>
    <w:unhideWhenUsed/>
    <w:rsid w:val="00E32267"/>
    <w:pPr>
      <w:spacing w:after="120"/>
      <w:ind w:left="566"/>
      <w:contextualSpacing/>
    </w:pPr>
  </w:style>
  <w:style w:type="paragraph" w:styleId="ListContinue3">
    <w:name w:val="List Continue 3"/>
    <w:basedOn w:val="Normal"/>
    <w:uiPriority w:val="99"/>
    <w:semiHidden/>
    <w:unhideWhenUsed/>
    <w:rsid w:val="00E32267"/>
    <w:pPr>
      <w:spacing w:after="120"/>
      <w:ind w:left="849"/>
      <w:contextualSpacing/>
    </w:pPr>
  </w:style>
  <w:style w:type="paragraph" w:styleId="ListContinue4">
    <w:name w:val="List Continue 4"/>
    <w:basedOn w:val="Normal"/>
    <w:uiPriority w:val="99"/>
    <w:semiHidden/>
    <w:unhideWhenUsed/>
    <w:rsid w:val="00E32267"/>
    <w:pPr>
      <w:spacing w:after="120"/>
      <w:ind w:left="1132"/>
      <w:contextualSpacing/>
    </w:pPr>
  </w:style>
  <w:style w:type="paragraph" w:styleId="ListContinue5">
    <w:name w:val="List Continue 5"/>
    <w:basedOn w:val="Normal"/>
    <w:uiPriority w:val="99"/>
    <w:semiHidden/>
    <w:unhideWhenUsed/>
    <w:rsid w:val="00E32267"/>
    <w:pPr>
      <w:spacing w:after="120"/>
      <w:ind w:left="1415"/>
      <w:contextualSpacing/>
    </w:pPr>
  </w:style>
  <w:style w:type="paragraph" w:styleId="ListNumber">
    <w:name w:val="List Number"/>
    <w:basedOn w:val="Normal"/>
    <w:uiPriority w:val="99"/>
    <w:semiHidden/>
    <w:unhideWhenUsed/>
    <w:rsid w:val="00E32267"/>
    <w:pPr>
      <w:numPr>
        <w:numId w:val="14"/>
      </w:numPr>
      <w:contextualSpacing/>
    </w:pPr>
  </w:style>
  <w:style w:type="paragraph" w:styleId="ListNumber2">
    <w:name w:val="List Number 2"/>
    <w:basedOn w:val="Normal"/>
    <w:uiPriority w:val="99"/>
    <w:semiHidden/>
    <w:unhideWhenUsed/>
    <w:rsid w:val="00E32267"/>
    <w:pPr>
      <w:numPr>
        <w:numId w:val="15"/>
      </w:numPr>
      <w:contextualSpacing/>
    </w:pPr>
  </w:style>
  <w:style w:type="paragraph" w:styleId="ListNumber3">
    <w:name w:val="List Number 3"/>
    <w:basedOn w:val="Normal"/>
    <w:uiPriority w:val="99"/>
    <w:semiHidden/>
    <w:unhideWhenUsed/>
    <w:rsid w:val="00E32267"/>
    <w:pPr>
      <w:numPr>
        <w:numId w:val="16"/>
      </w:numPr>
      <w:contextualSpacing/>
    </w:pPr>
  </w:style>
  <w:style w:type="paragraph" w:styleId="ListNumber4">
    <w:name w:val="List Number 4"/>
    <w:basedOn w:val="Normal"/>
    <w:uiPriority w:val="99"/>
    <w:semiHidden/>
    <w:unhideWhenUsed/>
    <w:rsid w:val="00E32267"/>
    <w:pPr>
      <w:numPr>
        <w:numId w:val="17"/>
      </w:numPr>
      <w:contextualSpacing/>
    </w:pPr>
  </w:style>
  <w:style w:type="paragraph" w:styleId="ListNumber5">
    <w:name w:val="List Number 5"/>
    <w:basedOn w:val="Normal"/>
    <w:uiPriority w:val="99"/>
    <w:semiHidden/>
    <w:unhideWhenUsed/>
    <w:rsid w:val="00E32267"/>
    <w:pPr>
      <w:numPr>
        <w:numId w:val="18"/>
      </w:numPr>
      <w:contextualSpacing/>
    </w:pPr>
  </w:style>
  <w:style w:type="paragraph" w:styleId="MacroText">
    <w:name w:val="macro"/>
    <w:link w:val="MacroTextChar"/>
    <w:uiPriority w:val="99"/>
    <w:semiHidden/>
    <w:unhideWhenUsed/>
    <w:rsid w:val="00E3226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rPr>
  </w:style>
  <w:style w:type="character" w:customStyle="1" w:styleId="MacroTextChar">
    <w:name w:val="Macro Text Char"/>
    <w:basedOn w:val="DefaultParagraphFont"/>
    <w:link w:val="MacroText"/>
    <w:uiPriority w:val="99"/>
    <w:semiHidden/>
    <w:rsid w:val="00E32267"/>
    <w:rPr>
      <w:rFonts w:ascii="Consolas" w:hAnsi="Consolas"/>
      <w:sz w:val="20"/>
      <w:szCs w:val="20"/>
    </w:rPr>
  </w:style>
  <w:style w:type="paragraph" w:styleId="MessageHeader">
    <w:name w:val="Message Header"/>
    <w:basedOn w:val="Normal"/>
    <w:link w:val="MessageHeaderChar"/>
    <w:uiPriority w:val="99"/>
    <w:semiHidden/>
    <w:unhideWhenUsed/>
    <w:rsid w:val="00E322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32267"/>
    <w:rPr>
      <w:rFonts w:asciiTheme="majorHAnsi" w:eastAsiaTheme="majorEastAsia" w:hAnsiTheme="majorHAnsi" w:cstheme="majorBidi"/>
      <w:shd w:val="pct20" w:color="auto" w:fill="auto"/>
    </w:rPr>
  </w:style>
  <w:style w:type="paragraph" w:styleId="NoSpacing">
    <w:name w:val="No Spacing"/>
    <w:uiPriority w:val="1"/>
    <w:qFormat/>
    <w:rsid w:val="00E32267"/>
    <w:pPr>
      <w:jc w:val="both"/>
    </w:pPr>
    <w:rPr>
      <w:rFonts w:ascii="Alegreya" w:hAnsi="Alegreya"/>
      <w:sz w:val="20"/>
    </w:rPr>
  </w:style>
  <w:style w:type="paragraph" w:styleId="NormalIndent">
    <w:name w:val="Normal Indent"/>
    <w:basedOn w:val="Normal"/>
    <w:uiPriority w:val="99"/>
    <w:semiHidden/>
    <w:unhideWhenUsed/>
    <w:rsid w:val="00E32267"/>
    <w:pPr>
      <w:ind w:left="720"/>
    </w:pPr>
  </w:style>
  <w:style w:type="paragraph" w:styleId="NoteHeading">
    <w:name w:val="Note Heading"/>
    <w:basedOn w:val="Normal"/>
    <w:next w:val="Normal"/>
    <w:link w:val="NoteHeadingChar"/>
    <w:uiPriority w:val="99"/>
    <w:semiHidden/>
    <w:unhideWhenUsed/>
    <w:rsid w:val="00E32267"/>
  </w:style>
  <w:style w:type="character" w:customStyle="1" w:styleId="NoteHeadingChar">
    <w:name w:val="Note Heading Char"/>
    <w:basedOn w:val="DefaultParagraphFont"/>
    <w:link w:val="NoteHeading"/>
    <w:uiPriority w:val="99"/>
    <w:semiHidden/>
    <w:rsid w:val="00E32267"/>
    <w:rPr>
      <w:rFonts w:ascii="Alegreya" w:hAnsi="Alegreya"/>
      <w:sz w:val="20"/>
    </w:rPr>
  </w:style>
  <w:style w:type="paragraph" w:styleId="PlainText">
    <w:name w:val="Plain Text"/>
    <w:basedOn w:val="Normal"/>
    <w:link w:val="PlainTextChar"/>
    <w:uiPriority w:val="99"/>
    <w:semiHidden/>
    <w:unhideWhenUsed/>
    <w:rsid w:val="00E32267"/>
    <w:rPr>
      <w:rFonts w:ascii="Consolas" w:hAnsi="Consolas"/>
      <w:sz w:val="21"/>
      <w:szCs w:val="21"/>
    </w:rPr>
  </w:style>
  <w:style w:type="character" w:customStyle="1" w:styleId="PlainTextChar">
    <w:name w:val="Plain Text Char"/>
    <w:basedOn w:val="DefaultParagraphFont"/>
    <w:link w:val="PlainText"/>
    <w:uiPriority w:val="99"/>
    <w:semiHidden/>
    <w:rsid w:val="00E32267"/>
    <w:rPr>
      <w:rFonts w:ascii="Consolas" w:hAnsi="Consolas"/>
      <w:sz w:val="21"/>
      <w:szCs w:val="21"/>
    </w:rPr>
  </w:style>
  <w:style w:type="paragraph" w:styleId="Quote">
    <w:name w:val="Quote"/>
    <w:basedOn w:val="Normal"/>
    <w:next w:val="Normal"/>
    <w:link w:val="QuoteChar"/>
    <w:uiPriority w:val="29"/>
    <w:qFormat/>
    <w:rsid w:val="00E322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2267"/>
    <w:rPr>
      <w:rFonts w:ascii="Alegreya" w:hAnsi="Alegreya"/>
      <w:i/>
      <w:iCs/>
      <w:color w:val="404040" w:themeColor="text1" w:themeTint="BF"/>
      <w:sz w:val="20"/>
    </w:rPr>
  </w:style>
  <w:style w:type="paragraph" w:styleId="Salutation">
    <w:name w:val="Salutation"/>
    <w:basedOn w:val="Normal"/>
    <w:next w:val="Normal"/>
    <w:link w:val="SalutationChar"/>
    <w:uiPriority w:val="99"/>
    <w:semiHidden/>
    <w:unhideWhenUsed/>
    <w:rsid w:val="00E32267"/>
  </w:style>
  <w:style w:type="character" w:customStyle="1" w:styleId="SalutationChar">
    <w:name w:val="Salutation Char"/>
    <w:basedOn w:val="DefaultParagraphFont"/>
    <w:link w:val="Salutation"/>
    <w:uiPriority w:val="99"/>
    <w:semiHidden/>
    <w:rsid w:val="00E32267"/>
    <w:rPr>
      <w:rFonts w:ascii="Alegreya" w:hAnsi="Alegreya"/>
      <w:sz w:val="20"/>
    </w:rPr>
  </w:style>
  <w:style w:type="paragraph" w:styleId="Signature">
    <w:name w:val="Signature"/>
    <w:basedOn w:val="Normal"/>
    <w:link w:val="SignatureChar"/>
    <w:uiPriority w:val="99"/>
    <w:semiHidden/>
    <w:unhideWhenUsed/>
    <w:rsid w:val="00E32267"/>
    <w:pPr>
      <w:ind w:left="4252"/>
    </w:pPr>
  </w:style>
  <w:style w:type="character" w:customStyle="1" w:styleId="SignatureChar">
    <w:name w:val="Signature Char"/>
    <w:basedOn w:val="DefaultParagraphFont"/>
    <w:link w:val="Signature"/>
    <w:uiPriority w:val="99"/>
    <w:semiHidden/>
    <w:rsid w:val="00E32267"/>
    <w:rPr>
      <w:rFonts w:ascii="Alegreya" w:hAnsi="Alegreya"/>
      <w:sz w:val="20"/>
    </w:rPr>
  </w:style>
  <w:style w:type="paragraph" w:styleId="Subtitle">
    <w:name w:val="Subtitle"/>
    <w:basedOn w:val="Normal"/>
    <w:next w:val="Normal"/>
    <w:link w:val="SubtitleChar"/>
    <w:uiPriority w:val="11"/>
    <w:qFormat/>
    <w:rsid w:val="00E32267"/>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E32267"/>
    <w:rPr>
      <w:rFonts w:eastAsiaTheme="minorEastAsia"/>
      <w:color w:val="5A5A5A" w:themeColor="text1" w:themeTint="A5"/>
      <w:spacing w:val="15"/>
      <w:sz w:val="22"/>
      <w:szCs w:val="22"/>
    </w:rPr>
  </w:style>
  <w:style w:type="paragraph" w:styleId="TableofAuthorities">
    <w:name w:val="table of authorities"/>
    <w:basedOn w:val="Normal"/>
    <w:next w:val="Normal"/>
    <w:uiPriority w:val="99"/>
    <w:semiHidden/>
    <w:unhideWhenUsed/>
    <w:rsid w:val="00E32267"/>
    <w:pPr>
      <w:ind w:left="200" w:hanging="200"/>
    </w:pPr>
  </w:style>
  <w:style w:type="paragraph" w:styleId="TableofFigures">
    <w:name w:val="table of figures"/>
    <w:basedOn w:val="Normal"/>
    <w:next w:val="Normal"/>
    <w:uiPriority w:val="99"/>
    <w:semiHidden/>
    <w:unhideWhenUsed/>
    <w:rsid w:val="00E32267"/>
  </w:style>
  <w:style w:type="paragraph" w:styleId="Title">
    <w:name w:val="Title"/>
    <w:basedOn w:val="Normal"/>
    <w:next w:val="Normal"/>
    <w:link w:val="TitleChar"/>
    <w:uiPriority w:val="10"/>
    <w:qFormat/>
    <w:rsid w:val="00E3226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26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E32267"/>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unhideWhenUsed/>
    <w:rsid w:val="00E32267"/>
    <w:pPr>
      <w:spacing w:after="100"/>
    </w:pPr>
  </w:style>
  <w:style w:type="paragraph" w:styleId="TOC2">
    <w:name w:val="toc 2"/>
    <w:basedOn w:val="Normal"/>
    <w:next w:val="Normal"/>
    <w:autoRedefine/>
    <w:uiPriority w:val="39"/>
    <w:semiHidden/>
    <w:unhideWhenUsed/>
    <w:rsid w:val="00E32267"/>
    <w:pPr>
      <w:spacing w:after="100"/>
      <w:ind w:left="200"/>
    </w:pPr>
  </w:style>
  <w:style w:type="paragraph" w:styleId="TOC3">
    <w:name w:val="toc 3"/>
    <w:basedOn w:val="Normal"/>
    <w:next w:val="Normal"/>
    <w:autoRedefine/>
    <w:uiPriority w:val="39"/>
    <w:semiHidden/>
    <w:unhideWhenUsed/>
    <w:rsid w:val="00E32267"/>
    <w:pPr>
      <w:spacing w:after="100"/>
      <w:ind w:left="400"/>
    </w:pPr>
  </w:style>
  <w:style w:type="paragraph" w:styleId="TOC4">
    <w:name w:val="toc 4"/>
    <w:basedOn w:val="Normal"/>
    <w:next w:val="Normal"/>
    <w:autoRedefine/>
    <w:uiPriority w:val="39"/>
    <w:semiHidden/>
    <w:unhideWhenUsed/>
    <w:rsid w:val="00E32267"/>
    <w:pPr>
      <w:spacing w:after="100"/>
      <w:ind w:left="600"/>
    </w:pPr>
  </w:style>
  <w:style w:type="paragraph" w:styleId="TOC5">
    <w:name w:val="toc 5"/>
    <w:basedOn w:val="Normal"/>
    <w:next w:val="Normal"/>
    <w:autoRedefine/>
    <w:uiPriority w:val="39"/>
    <w:semiHidden/>
    <w:unhideWhenUsed/>
    <w:rsid w:val="00E32267"/>
    <w:pPr>
      <w:spacing w:after="100"/>
      <w:ind w:left="800"/>
    </w:pPr>
  </w:style>
  <w:style w:type="paragraph" w:styleId="TOC6">
    <w:name w:val="toc 6"/>
    <w:basedOn w:val="Normal"/>
    <w:next w:val="Normal"/>
    <w:autoRedefine/>
    <w:uiPriority w:val="39"/>
    <w:semiHidden/>
    <w:unhideWhenUsed/>
    <w:rsid w:val="00E32267"/>
    <w:pPr>
      <w:spacing w:after="100"/>
      <w:ind w:left="1000"/>
    </w:pPr>
  </w:style>
  <w:style w:type="paragraph" w:styleId="TOC7">
    <w:name w:val="toc 7"/>
    <w:basedOn w:val="Normal"/>
    <w:next w:val="Normal"/>
    <w:autoRedefine/>
    <w:uiPriority w:val="39"/>
    <w:semiHidden/>
    <w:unhideWhenUsed/>
    <w:rsid w:val="00E32267"/>
    <w:pPr>
      <w:spacing w:after="100"/>
      <w:ind w:left="1200"/>
    </w:pPr>
  </w:style>
  <w:style w:type="paragraph" w:styleId="TOC8">
    <w:name w:val="toc 8"/>
    <w:basedOn w:val="Normal"/>
    <w:next w:val="Normal"/>
    <w:autoRedefine/>
    <w:uiPriority w:val="39"/>
    <w:semiHidden/>
    <w:unhideWhenUsed/>
    <w:rsid w:val="00E32267"/>
    <w:pPr>
      <w:spacing w:after="100"/>
      <w:ind w:left="1400"/>
    </w:pPr>
  </w:style>
  <w:style w:type="paragraph" w:styleId="TOC9">
    <w:name w:val="toc 9"/>
    <w:basedOn w:val="Normal"/>
    <w:next w:val="Normal"/>
    <w:autoRedefine/>
    <w:uiPriority w:val="39"/>
    <w:semiHidden/>
    <w:unhideWhenUsed/>
    <w:rsid w:val="00E32267"/>
    <w:pPr>
      <w:spacing w:after="100"/>
      <w:ind w:left="1600"/>
    </w:pPr>
  </w:style>
  <w:style w:type="paragraph" w:styleId="TOCHeading">
    <w:name w:val="TOC Heading"/>
    <w:basedOn w:val="Heading1"/>
    <w:next w:val="Normal"/>
    <w:uiPriority w:val="39"/>
    <w:semiHidden/>
    <w:unhideWhenUsed/>
    <w:qFormat/>
    <w:rsid w:val="00E32267"/>
    <w:pPr>
      <w:keepNext/>
      <w:keepLines/>
      <w:shd w:val="clear" w:color="auto" w:fill="auto"/>
      <w:spacing w:before="240" w:after="0"/>
      <w:jc w:val="both"/>
      <w:outlineLvl w:val="9"/>
    </w:pPr>
    <w:rPr>
      <w:rFonts w:asciiTheme="majorHAnsi" w:eastAsiaTheme="majorEastAsia" w:hAnsiTheme="majorHAnsi" w:cstheme="majorBidi"/>
      <w:b w:val="0"/>
      <w:bCs w:val="0"/>
      <w:color w:val="2F5496" w:themeColor="accent1" w:themeShade="BF"/>
      <w:sz w:val="32"/>
      <w:szCs w:val="32"/>
      <w:lang w:eastAsia="en-US"/>
    </w:rPr>
  </w:style>
  <w:style w:type="character" w:styleId="CommentReference">
    <w:name w:val="annotation reference"/>
    <w:basedOn w:val="DefaultParagraphFont"/>
    <w:uiPriority w:val="99"/>
    <w:semiHidden/>
    <w:unhideWhenUsed/>
    <w:rsid w:val="00D1284B"/>
    <w:rPr>
      <w:sz w:val="16"/>
      <w:szCs w:val="16"/>
    </w:rPr>
  </w:style>
  <w:style w:type="paragraph" w:customStyle="1" w:styleId="MDPI42tablebody">
    <w:name w:val="MDPI_4.2_table_body"/>
    <w:qFormat/>
    <w:rsid w:val="00ED1F2B"/>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Hyperlinkreferences">
    <w:name w:val="Hyperlink references"/>
    <w:basedOn w:val="Reference"/>
    <w:link w:val="HyperlinkreferencesChar"/>
    <w:qFormat/>
    <w:rsid w:val="000B30ED"/>
    <w:pPr>
      <w:spacing w:after="0" w:line="276" w:lineRule="auto"/>
      <w:jc w:val="left"/>
    </w:pPr>
    <w:rPr>
      <w:rFonts w:ascii="Alegreya" w:hAnsi="Alegreya"/>
      <w:color w:val="00867E"/>
      <w:sz w:val="18"/>
    </w:rPr>
  </w:style>
  <w:style w:type="character" w:customStyle="1" w:styleId="ReferenceChar">
    <w:name w:val="Reference Char"/>
    <w:basedOn w:val="DefaultParagraphFont"/>
    <w:link w:val="Reference"/>
    <w:rsid w:val="000B30ED"/>
    <w:rPr>
      <w:rFonts w:ascii="Times New Roman" w:eastAsia="Times New Roman" w:hAnsi="Times New Roman" w:cs="Times New Roman"/>
      <w:kern w:val="24"/>
      <w:sz w:val="20"/>
      <w:lang w:eastAsia="pt-PT"/>
    </w:rPr>
  </w:style>
  <w:style w:type="character" w:customStyle="1" w:styleId="HyperlinkreferencesChar">
    <w:name w:val="Hyperlink references Char"/>
    <w:basedOn w:val="ReferenceChar"/>
    <w:link w:val="Hyperlinkreferences"/>
    <w:rsid w:val="000B30ED"/>
    <w:rPr>
      <w:rFonts w:ascii="Alegreya" w:eastAsia="Times New Roman" w:hAnsi="Alegreya" w:cs="Times New Roman"/>
      <w:color w:val="00867E"/>
      <w:kern w:val="24"/>
      <w:sz w:val="18"/>
      <w:lang w:eastAsia="pt-PT"/>
    </w:rPr>
  </w:style>
  <w:style w:type="paragraph" w:customStyle="1" w:styleId="textoagradecimentos">
    <w:name w:val="texto agradecimentos"/>
    <w:basedOn w:val="Normal"/>
    <w:qFormat/>
    <w:rsid w:val="00456A73"/>
    <w:pPr>
      <w:suppressAutoHyphens/>
      <w:overflowPunct w:val="0"/>
      <w:autoSpaceDE w:val="0"/>
      <w:autoSpaceDN w:val="0"/>
      <w:adjustRightInd w:val="0"/>
      <w:spacing w:after="240" w:line="320" w:lineRule="atLeast"/>
      <w:textAlignment w:val="baseline"/>
    </w:pPr>
    <w:rPr>
      <w:rFonts w:ascii="Times New Roman" w:eastAsia="Times New Roman" w:hAnsi="Times New Roman" w:cs="Times New Roman"/>
      <w:kern w:val="24"/>
      <w:sz w:val="22"/>
      <w:lang w:val="es-ES" w:eastAsia="pt-PT"/>
    </w:rPr>
  </w:style>
  <w:style w:type="paragraph" w:customStyle="1" w:styleId="Hyperlinkrefs">
    <w:name w:val="Hyperlink refs"/>
    <w:basedOn w:val="ListParagraph"/>
    <w:link w:val="HyperlinkrefsChar"/>
    <w:qFormat/>
    <w:rsid w:val="003F16D1"/>
    <w:pPr>
      <w:numPr>
        <w:numId w:val="22"/>
      </w:numPr>
      <w:ind w:left="284" w:right="2749" w:hanging="284"/>
      <w:jc w:val="left"/>
    </w:pPr>
    <w:rPr>
      <w:color w:val="00867E"/>
      <w:sz w:val="18"/>
      <w:szCs w:val="18"/>
    </w:rPr>
  </w:style>
  <w:style w:type="character" w:customStyle="1" w:styleId="HyperlinkrefsChar">
    <w:name w:val="Hyperlink refs Char"/>
    <w:basedOn w:val="DefaultParagraphFont"/>
    <w:link w:val="Hyperlinkrefs"/>
    <w:rsid w:val="003F16D1"/>
    <w:rPr>
      <w:rFonts w:ascii="Alegreya" w:hAnsi="Alegreya"/>
      <w:color w:val="00867E"/>
      <w:sz w:val="18"/>
      <w:szCs w:val="18"/>
    </w:rPr>
  </w:style>
  <w:style w:type="paragraph" w:customStyle="1" w:styleId="CorpoA">
    <w:name w:val="Corpo A"/>
    <w:rsid w:val="0061119F"/>
    <w:pPr>
      <w:pBdr>
        <w:top w:val="nil"/>
        <w:left w:val="nil"/>
        <w:bottom w:val="nil"/>
        <w:right w:val="nil"/>
        <w:between w:val="nil"/>
        <w:bar w:val="nil"/>
      </w:pBdr>
      <w:suppressAutoHyphens/>
      <w:spacing w:after="240" w:line="320" w:lineRule="atLeast"/>
      <w:jc w:val="both"/>
    </w:pPr>
    <w:rPr>
      <w:rFonts w:ascii="Times New Roman" w:eastAsia="Arial Unicode MS" w:hAnsi="Times New Roman" w:cs="Arial Unicode MS"/>
      <w:color w:val="000000"/>
      <w:kern w:val="24"/>
      <w:u w:color="000000"/>
      <w:bdr w:val="nil"/>
      <w:lang w:val="pt-PT" w:eastAsia="pt-PT"/>
      <w14:textOutline w14:w="12700" w14:cap="flat" w14:cmpd="sng" w14:algn="ctr">
        <w14:noFill/>
        <w14:prstDash w14:val="solid"/>
        <w14:miter w14:lim="400000"/>
      </w14:textOutline>
    </w:rPr>
  </w:style>
  <w:style w:type="character" w:customStyle="1" w:styleId="Nenhum">
    <w:name w:val="Nenhum"/>
    <w:rsid w:val="0019662D"/>
  </w:style>
  <w:style w:type="paragraph" w:customStyle="1" w:styleId="LegendaFig">
    <w:name w:val="Legenda Fig"/>
    <w:rsid w:val="0019662D"/>
    <w:pPr>
      <w:pBdr>
        <w:top w:val="nil"/>
        <w:left w:val="nil"/>
        <w:bottom w:val="nil"/>
        <w:right w:val="nil"/>
        <w:between w:val="nil"/>
        <w:bar w:val="nil"/>
      </w:pBdr>
      <w:suppressAutoHyphens/>
      <w:spacing w:after="240" w:line="320" w:lineRule="atLeast"/>
      <w:jc w:val="both"/>
    </w:pPr>
    <w:rPr>
      <w:rFonts w:ascii="Times New Roman" w:eastAsia="Arial Unicode MS" w:hAnsi="Times New Roman" w:cs="Arial Unicode MS"/>
      <w:color w:val="000000"/>
      <w:kern w:val="24"/>
      <w:u w:color="000000"/>
      <w:bdr w:val="nil"/>
      <w:lang w:val="en-US" w:eastAsia="pt-PT"/>
    </w:rPr>
  </w:style>
  <w:style w:type="paragraph" w:customStyle="1" w:styleId="Newparagraph">
    <w:name w:val="New paragraph"/>
    <w:basedOn w:val="Normal"/>
    <w:qFormat/>
    <w:rsid w:val="00760D48"/>
    <w:pPr>
      <w:spacing w:line="480" w:lineRule="auto"/>
      <w:ind w:firstLine="720"/>
      <w:jc w:val="left"/>
    </w:pPr>
    <w:rPr>
      <w:rFonts w:ascii="Times New Roman" w:eastAsia="Times New Roman" w:hAnsi="Times New Roman" w:cs="Times New Roman"/>
      <w:sz w:val="24"/>
      <w:lang w:eastAsia="en-GB"/>
    </w:rPr>
  </w:style>
  <w:style w:type="numbering" w:customStyle="1" w:styleId="Estiloimportado1">
    <w:name w:val="Estilo importado 1"/>
    <w:rsid w:val="007902AE"/>
    <w:pPr>
      <w:numPr>
        <w:numId w:val="25"/>
      </w:numPr>
    </w:pPr>
  </w:style>
  <w:style w:type="character" w:customStyle="1" w:styleId="Hyperlink1">
    <w:name w:val="Hyperlink.1"/>
    <w:basedOn w:val="Hyperlink"/>
    <w:rsid w:val="007902AE"/>
    <w:rPr>
      <w:outline w:val="0"/>
      <w:color w:val="0563C1"/>
      <w:u w:val="single" w:color="0563C1"/>
      <w:lang w:val="pt-PT"/>
    </w:rPr>
  </w:style>
  <w:style w:type="character" w:customStyle="1" w:styleId="Hyperlink2">
    <w:name w:val="Hyperlink.2"/>
    <w:basedOn w:val="Nenhum"/>
    <w:rsid w:val="007902AE"/>
    <w:rPr>
      <w:outline w:val="0"/>
      <w:color w:val="0563C1"/>
      <w:u w:val="single" w:color="0563C1"/>
      <w:lang w:val="pt-PT"/>
    </w:rPr>
  </w:style>
  <w:style w:type="character" w:customStyle="1" w:styleId="Hyperlink3">
    <w:name w:val="Hyperlink.3"/>
    <w:basedOn w:val="Hyperlink"/>
    <w:rsid w:val="007902AE"/>
    <w:rPr>
      <w:outline w:val="0"/>
      <w:color w:val="0563C1"/>
      <w:u w:val="single" w:color="0563C1"/>
      <w:lang w:val="en-US"/>
    </w:rPr>
  </w:style>
  <w:style w:type="character" w:customStyle="1" w:styleId="Hyperlink4">
    <w:name w:val="Hyperlink.4"/>
    <w:basedOn w:val="Nenhum"/>
    <w:rsid w:val="007902AE"/>
    <w:rPr>
      <w:outline w:val="0"/>
      <w:color w:val="0563C1"/>
      <w:u w:val="single" w:color="0563C1"/>
      <w:lang w:val="en-US"/>
    </w:rPr>
  </w:style>
  <w:style w:type="character" w:customStyle="1" w:styleId="cf01">
    <w:name w:val="cf01"/>
    <w:basedOn w:val="DefaultParagraphFont"/>
    <w:rsid w:val="003654AC"/>
    <w:rPr>
      <w:rFonts w:ascii="Segoe UI" w:hAnsi="Segoe UI" w:cs="Segoe UI" w:hint="default"/>
      <w:sz w:val="18"/>
      <w:szCs w:val="18"/>
    </w:rPr>
  </w:style>
  <w:style w:type="character" w:customStyle="1" w:styleId="Ttulo2Char">
    <w:name w:val="Título 2 Char"/>
    <w:basedOn w:val="DefaultParagraphFont"/>
    <w:rsid w:val="008133D7"/>
    <w:rPr>
      <w:rFonts w:ascii="Times New Roman" w:eastAsia="Times New Roman" w:hAnsi="Times New Roman" w:cs="Arial"/>
      <w:b/>
      <w:bCs/>
      <w:iCs/>
      <w:kern w:val="24"/>
      <w:sz w:val="24"/>
      <w:szCs w:val="28"/>
      <w:lang w:eastAsia="pt-PT"/>
    </w:rPr>
  </w:style>
  <w:style w:type="character" w:styleId="UnresolvedMention">
    <w:name w:val="Unresolved Mention"/>
    <w:basedOn w:val="DefaultParagraphFont"/>
    <w:uiPriority w:val="99"/>
    <w:semiHidden/>
    <w:unhideWhenUsed/>
    <w:rsid w:val="00B126D5"/>
    <w:rPr>
      <w:color w:val="605E5C"/>
      <w:shd w:val="clear" w:color="auto" w:fill="E1DFDD"/>
    </w:rPr>
  </w:style>
  <w:style w:type="character" w:customStyle="1" w:styleId="Hyperlink0">
    <w:name w:val="Hyperlink.0"/>
    <w:basedOn w:val="Hyperlink"/>
    <w:rsid w:val="00D768A0"/>
    <w:rPr>
      <w:outline w:val="0"/>
      <w:color w:val="0000FF"/>
      <w:u w:val="single" w:color="0000FF"/>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72581">
      <w:bodyDiv w:val="1"/>
      <w:marLeft w:val="0"/>
      <w:marRight w:val="0"/>
      <w:marTop w:val="0"/>
      <w:marBottom w:val="0"/>
      <w:divBdr>
        <w:top w:val="none" w:sz="0" w:space="0" w:color="auto"/>
        <w:left w:val="none" w:sz="0" w:space="0" w:color="auto"/>
        <w:bottom w:val="none" w:sz="0" w:space="0" w:color="auto"/>
        <w:right w:val="none" w:sz="0" w:space="0" w:color="auto"/>
      </w:divBdr>
      <w:divsChild>
        <w:div w:id="2065716800">
          <w:marLeft w:val="0"/>
          <w:marRight w:val="0"/>
          <w:marTop w:val="0"/>
          <w:marBottom w:val="0"/>
          <w:divBdr>
            <w:top w:val="none" w:sz="0" w:space="0" w:color="auto"/>
            <w:left w:val="none" w:sz="0" w:space="0" w:color="auto"/>
            <w:bottom w:val="none" w:sz="0" w:space="0" w:color="auto"/>
            <w:right w:val="none" w:sz="0" w:space="0" w:color="auto"/>
          </w:divBdr>
          <w:divsChild>
            <w:div w:id="2092434846">
              <w:marLeft w:val="0"/>
              <w:marRight w:val="0"/>
              <w:marTop w:val="0"/>
              <w:marBottom w:val="0"/>
              <w:divBdr>
                <w:top w:val="none" w:sz="0" w:space="0" w:color="auto"/>
                <w:left w:val="none" w:sz="0" w:space="0" w:color="auto"/>
                <w:bottom w:val="none" w:sz="0" w:space="0" w:color="auto"/>
                <w:right w:val="none" w:sz="0" w:space="0" w:color="auto"/>
              </w:divBdr>
              <w:divsChild>
                <w:div w:id="2116438208">
                  <w:marLeft w:val="0"/>
                  <w:marRight w:val="0"/>
                  <w:marTop w:val="0"/>
                  <w:marBottom w:val="0"/>
                  <w:divBdr>
                    <w:top w:val="none" w:sz="0" w:space="0" w:color="auto"/>
                    <w:left w:val="none" w:sz="0" w:space="0" w:color="auto"/>
                    <w:bottom w:val="none" w:sz="0" w:space="0" w:color="auto"/>
                    <w:right w:val="none" w:sz="0" w:space="0" w:color="auto"/>
                  </w:divBdr>
                  <w:divsChild>
                    <w:div w:id="74325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351812">
      <w:bodyDiv w:val="1"/>
      <w:marLeft w:val="0"/>
      <w:marRight w:val="0"/>
      <w:marTop w:val="0"/>
      <w:marBottom w:val="0"/>
      <w:divBdr>
        <w:top w:val="none" w:sz="0" w:space="0" w:color="auto"/>
        <w:left w:val="none" w:sz="0" w:space="0" w:color="auto"/>
        <w:bottom w:val="none" w:sz="0" w:space="0" w:color="auto"/>
        <w:right w:val="none" w:sz="0" w:space="0" w:color="auto"/>
      </w:divBdr>
      <w:divsChild>
        <w:div w:id="2034458064">
          <w:marLeft w:val="0"/>
          <w:marRight w:val="0"/>
          <w:marTop w:val="0"/>
          <w:marBottom w:val="0"/>
          <w:divBdr>
            <w:top w:val="none" w:sz="0" w:space="0" w:color="auto"/>
            <w:left w:val="none" w:sz="0" w:space="0" w:color="auto"/>
            <w:bottom w:val="none" w:sz="0" w:space="0" w:color="auto"/>
            <w:right w:val="none" w:sz="0" w:space="0" w:color="auto"/>
          </w:divBdr>
          <w:divsChild>
            <w:div w:id="1327053274">
              <w:marLeft w:val="0"/>
              <w:marRight w:val="0"/>
              <w:marTop w:val="0"/>
              <w:marBottom w:val="0"/>
              <w:divBdr>
                <w:top w:val="none" w:sz="0" w:space="0" w:color="auto"/>
                <w:left w:val="none" w:sz="0" w:space="0" w:color="auto"/>
                <w:bottom w:val="none" w:sz="0" w:space="0" w:color="auto"/>
                <w:right w:val="none" w:sz="0" w:space="0" w:color="auto"/>
              </w:divBdr>
              <w:divsChild>
                <w:div w:id="1160148982">
                  <w:marLeft w:val="0"/>
                  <w:marRight w:val="0"/>
                  <w:marTop w:val="0"/>
                  <w:marBottom w:val="0"/>
                  <w:divBdr>
                    <w:top w:val="none" w:sz="0" w:space="0" w:color="auto"/>
                    <w:left w:val="none" w:sz="0" w:space="0" w:color="auto"/>
                    <w:bottom w:val="none" w:sz="0" w:space="0" w:color="auto"/>
                    <w:right w:val="none" w:sz="0" w:space="0" w:color="auto"/>
                  </w:divBdr>
                  <w:divsChild>
                    <w:div w:id="181910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003160">
      <w:bodyDiv w:val="1"/>
      <w:marLeft w:val="0"/>
      <w:marRight w:val="0"/>
      <w:marTop w:val="0"/>
      <w:marBottom w:val="0"/>
      <w:divBdr>
        <w:top w:val="none" w:sz="0" w:space="0" w:color="auto"/>
        <w:left w:val="none" w:sz="0" w:space="0" w:color="auto"/>
        <w:bottom w:val="none" w:sz="0" w:space="0" w:color="auto"/>
        <w:right w:val="none" w:sz="0" w:space="0" w:color="auto"/>
      </w:divBdr>
      <w:divsChild>
        <w:div w:id="874392379">
          <w:marLeft w:val="0"/>
          <w:marRight w:val="0"/>
          <w:marTop w:val="0"/>
          <w:marBottom w:val="0"/>
          <w:divBdr>
            <w:top w:val="none" w:sz="0" w:space="0" w:color="auto"/>
            <w:left w:val="none" w:sz="0" w:space="0" w:color="auto"/>
            <w:bottom w:val="none" w:sz="0" w:space="0" w:color="auto"/>
            <w:right w:val="none" w:sz="0" w:space="0" w:color="auto"/>
          </w:divBdr>
          <w:divsChild>
            <w:div w:id="745884318">
              <w:marLeft w:val="0"/>
              <w:marRight w:val="0"/>
              <w:marTop w:val="0"/>
              <w:marBottom w:val="0"/>
              <w:divBdr>
                <w:top w:val="none" w:sz="0" w:space="0" w:color="auto"/>
                <w:left w:val="none" w:sz="0" w:space="0" w:color="auto"/>
                <w:bottom w:val="none" w:sz="0" w:space="0" w:color="auto"/>
                <w:right w:val="none" w:sz="0" w:space="0" w:color="auto"/>
              </w:divBdr>
              <w:divsChild>
                <w:div w:id="987709679">
                  <w:marLeft w:val="0"/>
                  <w:marRight w:val="0"/>
                  <w:marTop w:val="0"/>
                  <w:marBottom w:val="0"/>
                  <w:divBdr>
                    <w:top w:val="none" w:sz="0" w:space="0" w:color="auto"/>
                    <w:left w:val="none" w:sz="0" w:space="0" w:color="auto"/>
                    <w:bottom w:val="none" w:sz="0" w:space="0" w:color="auto"/>
                    <w:right w:val="none" w:sz="0" w:space="0" w:color="auto"/>
                  </w:divBdr>
                  <w:divsChild>
                    <w:div w:id="207855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534791">
      <w:bodyDiv w:val="1"/>
      <w:marLeft w:val="0"/>
      <w:marRight w:val="0"/>
      <w:marTop w:val="0"/>
      <w:marBottom w:val="0"/>
      <w:divBdr>
        <w:top w:val="none" w:sz="0" w:space="0" w:color="auto"/>
        <w:left w:val="none" w:sz="0" w:space="0" w:color="auto"/>
        <w:bottom w:val="none" w:sz="0" w:space="0" w:color="auto"/>
        <w:right w:val="none" w:sz="0" w:space="0" w:color="auto"/>
      </w:divBdr>
      <w:divsChild>
        <w:div w:id="308947745">
          <w:marLeft w:val="0"/>
          <w:marRight w:val="0"/>
          <w:marTop w:val="0"/>
          <w:marBottom w:val="0"/>
          <w:divBdr>
            <w:top w:val="none" w:sz="0" w:space="0" w:color="auto"/>
            <w:left w:val="none" w:sz="0" w:space="0" w:color="auto"/>
            <w:bottom w:val="none" w:sz="0" w:space="0" w:color="auto"/>
            <w:right w:val="none" w:sz="0" w:space="0" w:color="auto"/>
          </w:divBdr>
          <w:divsChild>
            <w:div w:id="469905045">
              <w:marLeft w:val="0"/>
              <w:marRight w:val="0"/>
              <w:marTop w:val="0"/>
              <w:marBottom w:val="0"/>
              <w:divBdr>
                <w:top w:val="none" w:sz="0" w:space="0" w:color="auto"/>
                <w:left w:val="none" w:sz="0" w:space="0" w:color="auto"/>
                <w:bottom w:val="none" w:sz="0" w:space="0" w:color="auto"/>
                <w:right w:val="none" w:sz="0" w:space="0" w:color="auto"/>
              </w:divBdr>
              <w:divsChild>
                <w:div w:id="792749641">
                  <w:marLeft w:val="0"/>
                  <w:marRight w:val="0"/>
                  <w:marTop w:val="0"/>
                  <w:marBottom w:val="0"/>
                  <w:divBdr>
                    <w:top w:val="none" w:sz="0" w:space="0" w:color="auto"/>
                    <w:left w:val="none" w:sz="0" w:space="0" w:color="auto"/>
                    <w:bottom w:val="none" w:sz="0" w:space="0" w:color="auto"/>
                    <w:right w:val="none" w:sz="0" w:space="0" w:color="auto"/>
                  </w:divBdr>
                  <w:divsChild>
                    <w:div w:id="146318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756719">
      <w:bodyDiv w:val="1"/>
      <w:marLeft w:val="0"/>
      <w:marRight w:val="0"/>
      <w:marTop w:val="0"/>
      <w:marBottom w:val="0"/>
      <w:divBdr>
        <w:top w:val="none" w:sz="0" w:space="0" w:color="auto"/>
        <w:left w:val="none" w:sz="0" w:space="0" w:color="auto"/>
        <w:bottom w:val="none" w:sz="0" w:space="0" w:color="auto"/>
        <w:right w:val="none" w:sz="0" w:space="0" w:color="auto"/>
      </w:divBdr>
      <w:divsChild>
        <w:div w:id="681903926">
          <w:marLeft w:val="0"/>
          <w:marRight w:val="0"/>
          <w:marTop w:val="0"/>
          <w:marBottom w:val="0"/>
          <w:divBdr>
            <w:top w:val="none" w:sz="0" w:space="0" w:color="auto"/>
            <w:left w:val="none" w:sz="0" w:space="0" w:color="auto"/>
            <w:bottom w:val="none" w:sz="0" w:space="0" w:color="auto"/>
            <w:right w:val="none" w:sz="0" w:space="0" w:color="auto"/>
          </w:divBdr>
          <w:divsChild>
            <w:div w:id="1224752060">
              <w:marLeft w:val="0"/>
              <w:marRight w:val="0"/>
              <w:marTop w:val="0"/>
              <w:marBottom w:val="0"/>
              <w:divBdr>
                <w:top w:val="none" w:sz="0" w:space="0" w:color="auto"/>
                <w:left w:val="none" w:sz="0" w:space="0" w:color="auto"/>
                <w:bottom w:val="none" w:sz="0" w:space="0" w:color="auto"/>
                <w:right w:val="none" w:sz="0" w:space="0" w:color="auto"/>
              </w:divBdr>
              <w:divsChild>
                <w:div w:id="977609502">
                  <w:marLeft w:val="0"/>
                  <w:marRight w:val="0"/>
                  <w:marTop w:val="0"/>
                  <w:marBottom w:val="0"/>
                  <w:divBdr>
                    <w:top w:val="none" w:sz="0" w:space="0" w:color="auto"/>
                    <w:left w:val="none" w:sz="0" w:space="0" w:color="auto"/>
                    <w:bottom w:val="none" w:sz="0" w:space="0" w:color="auto"/>
                    <w:right w:val="none" w:sz="0" w:space="0" w:color="auto"/>
                  </w:divBdr>
                  <w:divsChild>
                    <w:div w:id="8388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172701">
      <w:bodyDiv w:val="1"/>
      <w:marLeft w:val="0"/>
      <w:marRight w:val="0"/>
      <w:marTop w:val="0"/>
      <w:marBottom w:val="0"/>
      <w:divBdr>
        <w:top w:val="none" w:sz="0" w:space="0" w:color="auto"/>
        <w:left w:val="none" w:sz="0" w:space="0" w:color="auto"/>
        <w:bottom w:val="none" w:sz="0" w:space="0" w:color="auto"/>
        <w:right w:val="none" w:sz="0" w:space="0" w:color="auto"/>
      </w:divBdr>
      <w:divsChild>
        <w:div w:id="1246454718">
          <w:marLeft w:val="0"/>
          <w:marRight w:val="0"/>
          <w:marTop w:val="0"/>
          <w:marBottom w:val="0"/>
          <w:divBdr>
            <w:top w:val="none" w:sz="0" w:space="0" w:color="auto"/>
            <w:left w:val="none" w:sz="0" w:space="0" w:color="auto"/>
            <w:bottom w:val="none" w:sz="0" w:space="0" w:color="auto"/>
            <w:right w:val="none" w:sz="0" w:space="0" w:color="auto"/>
          </w:divBdr>
          <w:divsChild>
            <w:div w:id="131019558">
              <w:marLeft w:val="0"/>
              <w:marRight w:val="0"/>
              <w:marTop w:val="0"/>
              <w:marBottom w:val="0"/>
              <w:divBdr>
                <w:top w:val="none" w:sz="0" w:space="0" w:color="auto"/>
                <w:left w:val="none" w:sz="0" w:space="0" w:color="auto"/>
                <w:bottom w:val="none" w:sz="0" w:space="0" w:color="auto"/>
                <w:right w:val="none" w:sz="0" w:space="0" w:color="auto"/>
              </w:divBdr>
              <w:divsChild>
                <w:div w:id="1017730611">
                  <w:marLeft w:val="0"/>
                  <w:marRight w:val="0"/>
                  <w:marTop w:val="0"/>
                  <w:marBottom w:val="0"/>
                  <w:divBdr>
                    <w:top w:val="none" w:sz="0" w:space="0" w:color="auto"/>
                    <w:left w:val="none" w:sz="0" w:space="0" w:color="auto"/>
                    <w:bottom w:val="none" w:sz="0" w:space="0" w:color="auto"/>
                    <w:right w:val="none" w:sz="0" w:space="0" w:color="auto"/>
                  </w:divBdr>
                  <w:divsChild>
                    <w:div w:id="69477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367614">
      <w:bodyDiv w:val="1"/>
      <w:marLeft w:val="0"/>
      <w:marRight w:val="0"/>
      <w:marTop w:val="0"/>
      <w:marBottom w:val="0"/>
      <w:divBdr>
        <w:top w:val="none" w:sz="0" w:space="0" w:color="auto"/>
        <w:left w:val="none" w:sz="0" w:space="0" w:color="auto"/>
        <w:bottom w:val="none" w:sz="0" w:space="0" w:color="auto"/>
        <w:right w:val="none" w:sz="0" w:space="0" w:color="auto"/>
      </w:divBdr>
      <w:divsChild>
        <w:div w:id="100614540">
          <w:marLeft w:val="0"/>
          <w:marRight w:val="0"/>
          <w:marTop w:val="0"/>
          <w:marBottom w:val="0"/>
          <w:divBdr>
            <w:top w:val="none" w:sz="0" w:space="0" w:color="auto"/>
            <w:left w:val="none" w:sz="0" w:space="0" w:color="auto"/>
            <w:bottom w:val="none" w:sz="0" w:space="0" w:color="auto"/>
            <w:right w:val="none" w:sz="0" w:space="0" w:color="auto"/>
          </w:divBdr>
          <w:divsChild>
            <w:div w:id="1099714933">
              <w:marLeft w:val="0"/>
              <w:marRight w:val="0"/>
              <w:marTop w:val="0"/>
              <w:marBottom w:val="0"/>
              <w:divBdr>
                <w:top w:val="none" w:sz="0" w:space="0" w:color="auto"/>
                <w:left w:val="none" w:sz="0" w:space="0" w:color="auto"/>
                <w:bottom w:val="none" w:sz="0" w:space="0" w:color="auto"/>
                <w:right w:val="none" w:sz="0" w:space="0" w:color="auto"/>
              </w:divBdr>
              <w:divsChild>
                <w:div w:id="2040232176">
                  <w:marLeft w:val="0"/>
                  <w:marRight w:val="0"/>
                  <w:marTop w:val="0"/>
                  <w:marBottom w:val="0"/>
                  <w:divBdr>
                    <w:top w:val="none" w:sz="0" w:space="0" w:color="auto"/>
                    <w:left w:val="none" w:sz="0" w:space="0" w:color="auto"/>
                    <w:bottom w:val="none" w:sz="0" w:space="0" w:color="auto"/>
                    <w:right w:val="none" w:sz="0" w:space="0" w:color="auto"/>
                  </w:divBdr>
                  <w:divsChild>
                    <w:div w:id="41347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052468">
      <w:bodyDiv w:val="1"/>
      <w:marLeft w:val="0"/>
      <w:marRight w:val="0"/>
      <w:marTop w:val="0"/>
      <w:marBottom w:val="0"/>
      <w:divBdr>
        <w:top w:val="none" w:sz="0" w:space="0" w:color="auto"/>
        <w:left w:val="none" w:sz="0" w:space="0" w:color="auto"/>
        <w:bottom w:val="none" w:sz="0" w:space="0" w:color="auto"/>
        <w:right w:val="none" w:sz="0" w:space="0" w:color="auto"/>
      </w:divBdr>
      <w:divsChild>
        <w:div w:id="1287086118">
          <w:marLeft w:val="0"/>
          <w:marRight w:val="0"/>
          <w:marTop w:val="0"/>
          <w:marBottom w:val="0"/>
          <w:divBdr>
            <w:top w:val="none" w:sz="0" w:space="0" w:color="auto"/>
            <w:left w:val="none" w:sz="0" w:space="0" w:color="auto"/>
            <w:bottom w:val="none" w:sz="0" w:space="0" w:color="auto"/>
            <w:right w:val="none" w:sz="0" w:space="0" w:color="auto"/>
          </w:divBdr>
          <w:divsChild>
            <w:div w:id="172887630">
              <w:marLeft w:val="0"/>
              <w:marRight w:val="0"/>
              <w:marTop w:val="0"/>
              <w:marBottom w:val="0"/>
              <w:divBdr>
                <w:top w:val="none" w:sz="0" w:space="0" w:color="auto"/>
                <w:left w:val="none" w:sz="0" w:space="0" w:color="auto"/>
                <w:bottom w:val="none" w:sz="0" w:space="0" w:color="auto"/>
                <w:right w:val="none" w:sz="0" w:space="0" w:color="auto"/>
              </w:divBdr>
              <w:divsChild>
                <w:div w:id="1713573075">
                  <w:marLeft w:val="0"/>
                  <w:marRight w:val="0"/>
                  <w:marTop w:val="0"/>
                  <w:marBottom w:val="0"/>
                  <w:divBdr>
                    <w:top w:val="none" w:sz="0" w:space="0" w:color="auto"/>
                    <w:left w:val="none" w:sz="0" w:space="0" w:color="auto"/>
                    <w:bottom w:val="none" w:sz="0" w:space="0" w:color="auto"/>
                    <w:right w:val="none" w:sz="0" w:space="0" w:color="auto"/>
                  </w:divBdr>
                  <w:divsChild>
                    <w:div w:id="160137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625079">
      <w:bodyDiv w:val="1"/>
      <w:marLeft w:val="0"/>
      <w:marRight w:val="0"/>
      <w:marTop w:val="0"/>
      <w:marBottom w:val="0"/>
      <w:divBdr>
        <w:top w:val="none" w:sz="0" w:space="0" w:color="auto"/>
        <w:left w:val="none" w:sz="0" w:space="0" w:color="auto"/>
        <w:bottom w:val="none" w:sz="0" w:space="0" w:color="auto"/>
        <w:right w:val="none" w:sz="0" w:space="0" w:color="auto"/>
      </w:divBdr>
      <w:divsChild>
        <w:div w:id="1845853191">
          <w:marLeft w:val="0"/>
          <w:marRight w:val="0"/>
          <w:marTop w:val="0"/>
          <w:marBottom w:val="0"/>
          <w:divBdr>
            <w:top w:val="none" w:sz="0" w:space="0" w:color="auto"/>
            <w:left w:val="none" w:sz="0" w:space="0" w:color="auto"/>
            <w:bottom w:val="none" w:sz="0" w:space="0" w:color="auto"/>
            <w:right w:val="none" w:sz="0" w:space="0" w:color="auto"/>
          </w:divBdr>
          <w:divsChild>
            <w:div w:id="1052195787">
              <w:marLeft w:val="0"/>
              <w:marRight w:val="0"/>
              <w:marTop w:val="0"/>
              <w:marBottom w:val="0"/>
              <w:divBdr>
                <w:top w:val="none" w:sz="0" w:space="0" w:color="auto"/>
                <w:left w:val="none" w:sz="0" w:space="0" w:color="auto"/>
                <w:bottom w:val="none" w:sz="0" w:space="0" w:color="auto"/>
                <w:right w:val="none" w:sz="0" w:space="0" w:color="auto"/>
              </w:divBdr>
              <w:divsChild>
                <w:div w:id="2138332989">
                  <w:marLeft w:val="0"/>
                  <w:marRight w:val="0"/>
                  <w:marTop w:val="0"/>
                  <w:marBottom w:val="0"/>
                  <w:divBdr>
                    <w:top w:val="none" w:sz="0" w:space="0" w:color="auto"/>
                    <w:left w:val="none" w:sz="0" w:space="0" w:color="auto"/>
                    <w:bottom w:val="none" w:sz="0" w:space="0" w:color="auto"/>
                    <w:right w:val="none" w:sz="0" w:space="0" w:color="auto"/>
                  </w:divBdr>
                  <w:divsChild>
                    <w:div w:id="389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15133">
      <w:bodyDiv w:val="1"/>
      <w:marLeft w:val="0"/>
      <w:marRight w:val="0"/>
      <w:marTop w:val="0"/>
      <w:marBottom w:val="0"/>
      <w:divBdr>
        <w:top w:val="none" w:sz="0" w:space="0" w:color="auto"/>
        <w:left w:val="none" w:sz="0" w:space="0" w:color="auto"/>
        <w:bottom w:val="none" w:sz="0" w:space="0" w:color="auto"/>
        <w:right w:val="none" w:sz="0" w:space="0" w:color="auto"/>
      </w:divBdr>
      <w:divsChild>
        <w:div w:id="685251724">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1667398091">
                  <w:marLeft w:val="0"/>
                  <w:marRight w:val="0"/>
                  <w:marTop w:val="0"/>
                  <w:marBottom w:val="0"/>
                  <w:divBdr>
                    <w:top w:val="none" w:sz="0" w:space="0" w:color="auto"/>
                    <w:left w:val="none" w:sz="0" w:space="0" w:color="auto"/>
                    <w:bottom w:val="none" w:sz="0" w:space="0" w:color="auto"/>
                    <w:right w:val="none" w:sz="0" w:space="0" w:color="auto"/>
                  </w:divBdr>
                  <w:divsChild>
                    <w:div w:id="69973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336135">
      <w:bodyDiv w:val="1"/>
      <w:marLeft w:val="0"/>
      <w:marRight w:val="0"/>
      <w:marTop w:val="0"/>
      <w:marBottom w:val="0"/>
      <w:divBdr>
        <w:top w:val="none" w:sz="0" w:space="0" w:color="auto"/>
        <w:left w:val="none" w:sz="0" w:space="0" w:color="auto"/>
        <w:bottom w:val="none" w:sz="0" w:space="0" w:color="auto"/>
        <w:right w:val="none" w:sz="0" w:space="0" w:color="auto"/>
      </w:divBdr>
      <w:divsChild>
        <w:div w:id="1565413774">
          <w:marLeft w:val="0"/>
          <w:marRight w:val="0"/>
          <w:marTop w:val="0"/>
          <w:marBottom w:val="0"/>
          <w:divBdr>
            <w:top w:val="none" w:sz="0" w:space="0" w:color="auto"/>
            <w:left w:val="none" w:sz="0" w:space="0" w:color="auto"/>
            <w:bottom w:val="none" w:sz="0" w:space="0" w:color="auto"/>
            <w:right w:val="none" w:sz="0" w:space="0" w:color="auto"/>
          </w:divBdr>
          <w:divsChild>
            <w:div w:id="270433188">
              <w:marLeft w:val="0"/>
              <w:marRight w:val="0"/>
              <w:marTop w:val="0"/>
              <w:marBottom w:val="0"/>
              <w:divBdr>
                <w:top w:val="none" w:sz="0" w:space="0" w:color="auto"/>
                <w:left w:val="none" w:sz="0" w:space="0" w:color="auto"/>
                <w:bottom w:val="none" w:sz="0" w:space="0" w:color="auto"/>
                <w:right w:val="none" w:sz="0" w:space="0" w:color="auto"/>
              </w:divBdr>
              <w:divsChild>
                <w:div w:id="1566800865">
                  <w:marLeft w:val="0"/>
                  <w:marRight w:val="0"/>
                  <w:marTop w:val="0"/>
                  <w:marBottom w:val="0"/>
                  <w:divBdr>
                    <w:top w:val="none" w:sz="0" w:space="0" w:color="auto"/>
                    <w:left w:val="none" w:sz="0" w:space="0" w:color="auto"/>
                    <w:bottom w:val="none" w:sz="0" w:space="0" w:color="auto"/>
                    <w:right w:val="none" w:sz="0" w:space="0" w:color="auto"/>
                  </w:divBdr>
                  <w:divsChild>
                    <w:div w:id="17211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310844">
      <w:bodyDiv w:val="1"/>
      <w:marLeft w:val="0"/>
      <w:marRight w:val="0"/>
      <w:marTop w:val="0"/>
      <w:marBottom w:val="0"/>
      <w:divBdr>
        <w:top w:val="none" w:sz="0" w:space="0" w:color="auto"/>
        <w:left w:val="none" w:sz="0" w:space="0" w:color="auto"/>
        <w:bottom w:val="none" w:sz="0" w:space="0" w:color="auto"/>
        <w:right w:val="none" w:sz="0" w:space="0" w:color="auto"/>
      </w:divBdr>
      <w:divsChild>
        <w:div w:id="777289262">
          <w:marLeft w:val="0"/>
          <w:marRight w:val="0"/>
          <w:marTop w:val="0"/>
          <w:marBottom w:val="0"/>
          <w:divBdr>
            <w:top w:val="none" w:sz="0" w:space="0" w:color="auto"/>
            <w:left w:val="none" w:sz="0" w:space="0" w:color="auto"/>
            <w:bottom w:val="none" w:sz="0" w:space="0" w:color="auto"/>
            <w:right w:val="none" w:sz="0" w:space="0" w:color="auto"/>
          </w:divBdr>
          <w:divsChild>
            <w:div w:id="1239679344">
              <w:marLeft w:val="0"/>
              <w:marRight w:val="0"/>
              <w:marTop w:val="0"/>
              <w:marBottom w:val="0"/>
              <w:divBdr>
                <w:top w:val="none" w:sz="0" w:space="0" w:color="auto"/>
                <w:left w:val="none" w:sz="0" w:space="0" w:color="auto"/>
                <w:bottom w:val="none" w:sz="0" w:space="0" w:color="auto"/>
                <w:right w:val="none" w:sz="0" w:space="0" w:color="auto"/>
              </w:divBdr>
              <w:divsChild>
                <w:div w:id="20792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497593">
      <w:bodyDiv w:val="1"/>
      <w:marLeft w:val="0"/>
      <w:marRight w:val="0"/>
      <w:marTop w:val="0"/>
      <w:marBottom w:val="0"/>
      <w:divBdr>
        <w:top w:val="none" w:sz="0" w:space="0" w:color="auto"/>
        <w:left w:val="none" w:sz="0" w:space="0" w:color="auto"/>
        <w:bottom w:val="none" w:sz="0" w:space="0" w:color="auto"/>
        <w:right w:val="none" w:sz="0" w:space="0" w:color="auto"/>
      </w:divBdr>
    </w:div>
    <w:div w:id="1556894589">
      <w:bodyDiv w:val="1"/>
      <w:marLeft w:val="0"/>
      <w:marRight w:val="0"/>
      <w:marTop w:val="0"/>
      <w:marBottom w:val="0"/>
      <w:divBdr>
        <w:top w:val="none" w:sz="0" w:space="0" w:color="auto"/>
        <w:left w:val="none" w:sz="0" w:space="0" w:color="auto"/>
        <w:bottom w:val="none" w:sz="0" w:space="0" w:color="auto"/>
        <w:right w:val="none" w:sz="0" w:space="0" w:color="auto"/>
      </w:divBdr>
      <w:divsChild>
        <w:div w:id="1804813943">
          <w:marLeft w:val="0"/>
          <w:marRight w:val="0"/>
          <w:marTop w:val="0"/>
          <w:marBottom w:val="0"/>
          <w:divBdr>
            <w:top w:val="none" w:sz="0" w:space="0" w:color="auto"/>
            <w:left w:val="none" w:sz="0" w:space="0" w:color="auto"/>
            <w:bottom w:val="none" w:sz="0" w:space="0" w:color="auto"/>
            <w:right w:val="none" w:sz="0" w:space="0" w:color="auto"/>
          </w:divBdr>
          <w:divsChild>
            <w:div w:id="2133815437">
              <w:marLeft w:val="0"/>
              <w:marRight w:val="0"/>
              <w:marTop w:val="0"/>
              <w:marBottom w:val="0"/>
              <w:divBdr>
                <w:top w:val="none" w:sz="0" w:space="0" w:color="auto"/>
                <w:left w:val="none" w:sz="0" w:space="0" w:color="auto"/>
                <w:bottom w:val="none" w:sz="0" w:space="0" w:color="auto"/>
                <w:right w:val="none" w:sz="0" w:space="0" w:color="auto"/>
              </w:divBdr>
              <w:divsChild>
                <w:div w:id="140240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549718">
      <w:bodyDiv w:val="1"/>
      <w:marLeft w:val="0"/>
      <w:marRight w:val="0"/>
      <w:marTop w:val="0"/>
      <w:marBottom w:val="0"/>
      <w:divBdr>
        <w:top w:val="none" w:sz="0" w:space="0" w:color="auto"/>
        <w:left w:val="none" w:sz="0" w:space="0" w:color="auto"/>
        <w:bottom w:val="none" w:sz="0" w:space="0" w:color="auto"/>
        <w:right w:val="none" w:sz="0" w:space="0" w:color="auto"/>
      </w:divBdr>
      <w:divsChild>
        <w:div w:id="2088109095">
          <w:marLeft w:val="0"/>
          <w:marRight w:val="0"/>
          <w:marTop w:val="0"/>
          <w:marBottom w:val="0"/>
          <w:divBdr>
            <w:top w:val="none" w:sz="0" w:space="0" w:color="auto"/>
            <w:left w:val="none" w:sz="0" w:space="0" w:color="auto"/>
            <w:bottom w:val="none" w:sz="0" w:space="0" w:color="auto"/>
            <w:right w:val="none" w:sz="0" w:space="0" w:color="auto"/>
          </w:divBdr>
          <w:divsChild>
            <w:div w:id="647826840">
              <w:marLeft w:val="0"/>
              <w:marRight w:val="0"/>
              <w:marTop w:val="0"/>
              <w:marBottom w:val="0"/>
              <w:divBdr>
                <w:top w:val="none" w:sz="0" w:space="0" w:color="auto"/>
                <w:left w:val="none" w:sz="0" w:space="0" w:color="auto"/>
                <w:bottom w:val="none" w:sz="0" w:space="0" w:color="auto"/>
                <w:right w:val="none" w:sz="0" w:space="0" w:color="auto"/>
              </w:divBdr>
              <w:divsChild>
                <w:div w:id="1462111307">
                  <w:marLeft w:val="0"/>
                  <w:marRight w:val="0"/>
                  <w:marTop w:val="0"/>
                  <w:marBottom w:val="0"/>
                  <w:divBdr>
                    <w:top w:val="none" w:sz="0" w:space="0" w:color="auto"/>
                    <w:left w:val="none" w:sz="0" w:space="0" w:color="auto"/>
                    <w:bottom w:val="none" w:sz="0" w:space="0" w:color="auto"/>
                    <w:right w:val="none" w:sz="0" w:space="0" w:color="auto"/>
                  </w:divBdr>
                  <w:divsChild>
                    <w:div w:id="10943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688667">
      <w:bodyDiv w:val="1"/>
      <w:marLeft w:val="0"/>
      <w:marRight w:val="0"/>
      <w:marTop w:val="0"/>
      <w:marBottom w:val="0"/>
      <w:divBdr>
        <w:top w:val="none" w:sz="0" w:space="0" w:color="auto"/>
        <w:left w:val="none" w:sz="0" w:space="0" w:color="auto"/>
        <w:bottom w:val="none" w:sz="0" w:space="0" w:color="auto"/>
        <w:right w:val="none" w:sz="0" w:space="0" w:color="auto"/>
      </w:divBdr>
      <w:divsChild>
        <w:div w:id="520123870">
          <w:marLeft w:val="0"/>
          <w:marRight w:val="0"/>
          <w:marTop w:val="0"/>
          <w:marBottom w:val="0"/>
          <w:divBdr>
            <w:top w:val="none" w:sz="0" w:space="0" w:color="auto"/>
            <w:left w:val="none" w:sz="0" w:space="0" w:color="auto"/>
            <w:bottom w:val="none" w:sz="0" w:space="0" w:color="auto"/>
            <w:right w:val="none" w:sz="0" w:space="0" w:color="auto"/>
          </w:divBdr>
          <w:divsChild>
            <w:div w:id="1393238052">
              <w:marLeft w:val="0"/>
              <w:marRight w:val="0"/>
              <w:marTop w:val="0"/>
              <w:marBottom w:val="0"/>
              <w:divBdr>
                <w:top w:val="none" w:sz="0" w:space="0" w:color="auto"/>
                <w:left w:val="none" w:sz="0" w:space="0" w:color="auto"/>
                <w:bottom w:val="none" w:sz="0" w:space="0" w:color="auto"/>
                <w:right w:val="none" w:sz="0" w:space="0" w:color="auto"/>
              </w:divBdr>
              <w:divsChild>
                <w:div w:id="856383920">
                  <w:marLeft w:val="0"/>
                  <w:marRight w:val="0"/>
                  <w:marTop w:val="0"/>
                  <w:marBottom w:val="0"/>
                  <w:divBdr>
                    <w:top w:val="none" w:sz="0" w:space="0" w:color="auto"/>
                    <w:left w:val="none" w:sz="0" w:space="0" w:color="auto"/>
                    <w:bottom w:val="none" w:sz="0" w:space="0" w:color="auto"/>
                    <w:right w:val="none" w:sz="0" w:space="0" w:color="auto"/>
                  </w:divBdr>
                  <w:divsChild>
                    <w:div w:id="112862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396746">
      <w:bodyDiv w:val="1"/>
      <w:marLeft w:val="0"/>
      <w:marRight w:val="0"/>
      <w:marTop w:val="0"/>
      <w:marBottom w:val="0"/>
      <w:divBdr>
        <w:top w:val="none" w:sz="0" w:space="0" w:color="auto"/>
        <w:left w:val="none" w:sz="0" w:space="0" w:color="auto"/>
        <w:bottom w:val="none" w:sz="0" w:space="0" w:color="auto"/>
        <w:right w:val="none" w:sz="0" w:space="0" w:color="auto"/>
      </w:divBdr>
      <w:divsChild>
        <w:div w:id="187984733">
          <w:marLeft w:val="0"/>
          <w:marRight w:val="0"/>
          <w:marTop w:val="0"/>
          <w:marBottom w:val="0"/>
          <w:divBdr>
            <w:top w:val="none" w:sz="0" w:space="0" w:color="auto"/>
            <w:left w:val="none" w:sz="0" w:space="0" w:color="auto"/>
            <w:bottom w:val="none" w:sz="0" w:space="0" w:color="auto"/>
            <w:right w:val="none" w:sz="0" w:space="0" w:color="auto"/>
          </w:divBdr>
          <w:divsChild>
            <w:div w:id="742529389">
              <w:marLeft w:val="0"/>
              <w:marRight w:val="0"/>
              <w:marTop w:val="0"/>
              <w:marBottom w:val="0"/>
              <w:divBdr>
                <w:top w:val="none" w:sz="0" w:space="0" w:color="auto"/>
                <w:left w:val="none" w:sz="0" w:space="0" w:color="auto"/>
                <w:bottom w:val="none" w:sz="0" w:space="0" w:color="auto"/>
                <w:right w:val="none" w:sz="0" w:space="0" w:color="auto"/>
              </w:divBdr>
              <w:divsChild>
                <w:div w:id="1122306774">
                  <w:marLeft w:val="0"/>
                  <w:marRight w:val="0"/>
                  <w:marTop w:val="0"/>
                  <w:marBottom w:val="0"/>
                  <w:divBdr>
                    <w:top w:val="none" w:sz="0" w:space="0" w:color="auto"/>
                    <w:left w:val="none" w:sz="0" w:space="0" w:color="auto"/>
                    <w:bottom w:val="none" w:sz="0" w:space="0" w:color="auto"/>
                    <w:right w:val="none" w:sz="0" w:space="0" w:color="auto"/>
                  </w:divBdr>
                  <w:divsChild>
                    <w:div w:id="4278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73368">
      <w:bodyDiv w:val="1"/>
      <w:marLeft w:val="0"/>
      <w:marRight w:val="0"/>
      <w:marTop w:val="0"/>
      <w:marBottom w:val="0"/>
      <w:divBdr>
        <w:top w:val="none" w:sz="0" w:space="0" w:color="auto"/>
        <w:left w:val="none" w:sz="0" w:space="0" w:color="auto"/>
        <w:bottom w:val="none" w:sz="0" w:space="0" w:color="auto"/>
        <w:right w:val="none" w:sz="0" w:space="0" w:color="auto"/>
      </w:divBdr>
      <w:divsChild>
        <w:div w:id="2143115410">
          <w:marLeft w:val="0"/>
          <w:marRight w:val="0"/>
          <w:marTop w:val="0"/>
          <w:marBottom w:val="0"/>
          <w:divBdr>
            <w:top w:val="none" w:sz="0" w:space="0" w:color="auto"/>
            <w:left w:val="none" w:sz="0" w:space="0" w:color="auto"/>
            <w:bottom w:val="none" w:sz="0" w:space="0" w:color="auto"/>
            <w:right w:val="none" w:sz="0" w:space="0" w:color="auto"/>
          </w:divBdr>
          <w:divsChild>
            <w:div w:id="1153178756">
              <w:marLeft w:val="0"/>
              <w:marRight w:val="0"/>
              <w:marTop w:val="0"/>
              <w:marBottom w:val="0"/>
              <w:divBdr>
                <w:top w:val="none" w:sz="0" w:space="0" w:color="auto"/>
                <w:left w:val="none" w:sz="0" w:space="0" w:color="auto"/>
                <w:bottom w:val="none" w:sz="0" w:space="0" w:color="auto"/>
                <w:right w:val="none" w:sz="0" w:space="0" w:color="auto"/>
              </w:divBdr>
              <w:divsChild>
                <w:div w:id="1601797811">
                  <w:marLeft w:val="0"/>
                  <w:marRight w:val="0"/>
                  <w:marTop w:val="0"/>
                  <w:marBottom w:val="0"/>
                  <w:divBdr>
                    <w:top w:val="none" w:sz="0" w:space="0" w:color="auto"/>
                    <w:left w:val="none" w:sz="0" w:space="0" w:color="auto"/>
                    <w:bottom w:val="none" w:sz="0" w:space="0" w:color="auto"/>
                    <w:right w:val="none" w:sz="0" w:space="0" w:color="auto"/>
                  </w:divBdr>
                  <w:divsChild>
                    <w:div w:id="174964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tiff"/><Relationship Id="rId26" Type="http://schemas.openxmlformats.org/officeDocument/2006/relationships/hyperlink" Target="https://doi.org/10.54499/UID/00729/2025" TargetMode="External"/><Relationship Id="rId39" Type="http://schemas.openxmlformats.org/officeDocument/2006/relationships/hyperlink" Target="https://doi.org/10.1016/0022-3093(84)90151-0" TargetMode="External"/><Relationship Id="rId21" Type="http://schemas.openxmlformats.org/officeDocument/2006/relationships/image" Target="media/image8.tiff"/><Relationship Id="rId34" Type="http://schemas.openxmlformats.org/officeDocument/2006/relationships/hyperlink" Target="https://doi.org/10.1038/s41529-020-00130-9" TargetMode="External"/><Relationship Id="rId42" Type="http://schemas.openxmlformats.org/officeDocument/2006/relationships/hyperlink" Target="https://doi.org/10.1179/sic.1975.s1.021" TargetMode="External"/><Relationship Id="rId47" Type="http://schemas.openxmlformats.org/officeDocument/2006/relationships/hyperlink" Target="https://www.pgo-online.com/intl/pyrex.html" TargetMode="External"/><Relationship Id="rId50" Type="http://schemas.openxmlformats.org/officeDocument/2006/relationships/hyperlink" Target="https://www.cccb.org/en/exhibitions/file/human-/129032" TargetMode="External"/><Relationship Id="rId55" Type="http://schemas.openxmlformats.org/officeDocument/2006/relationships/hyperlink" Target="https://doi.org/10.3390/en1104079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doi.org/10.54499/LA/P/0008/2020" TargetMode="External"/><Relationship Id="rId11" Type="http://schemas.openxmlformats.org/officeDocument/2006/relationships/hyperlink" Target="mailto:*icoutinho@fct.unl.pt" TargetMode="External"/><Relationship Id="rId24" Type="http://schemas.openxmlformats.org/officeDocument/2006/relationships/image" Target="media/image11.tiff"/><Relationship Id="rId32" Type="http://schemas.openxmlformats.org/officeDocument/2006/relationships/hyperlink" Target="https://newatlas.com/bees-project-susana-soares/29981/" TargetMode="External"/><Relationship Id="rId37" Type="http://schemas.openxmlformats.org/officeDocument/2006/relationships/hyperlink" Target="https://doi.org/10.1038/s41529-023-00355-4" TargetMode="External"/><Relationship Id="rId40" Type="http://schemas.openxmlformats.org/officeDocument/2006/relationships/hyperlink" Target="https://doi.org/10.1016/j.corsci.2018.08.012" TargetMode="External"/><Relationship Id="rId45" Type="http://schemas.openxmlformats.org/officeDocument/2006/relationships/hyperlink" Target="https://doi.org/10.1007/BF00560651" TargetMode="External"/><Relationship Id="rId53" Type="http://schemas.openxmlformats.org/officeDocument/2006/relationships/hyperlink" Target="https://www.youtube.com/watch?v=vS0f0E8QFvM" TargetMode="External"/><Relationship Id="rId58" Type="http://schemas.openxmlformats.org/officeDocument/2006/relationships/hyperlink" Target="https://www.youtube.com/watch?v=NARgu1wcMXo&amp;t=3083s"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6.tiff"/><Relationship Id="rId14" Type="http://schemas.openxmlformats.org/officeDocument/2006/relationships/footer" Target="footer1.xml"/><Relationship Id="rId22" Type="http://schemas.openxmlformats.org/officeDocument/2006/relationships/image" Target="media/image9.tiff"/><Relationship Id="rId27" Type="http://schemas.openxmlformats.org/officeDocument/2006/relationships/hyperlink" Target="https://doi.org/10.54499/UID/50006/2025" TargetMode="External"/><Relationship Id="rId30" Type="http://schemas.openxmlformats.org/officeDocument/2006/relationships/hyperlink" Target="http://www.susanasoares.com/index.php?id=53" TargetMode="External"/><Relationship Id="rId35" Type="http://schemas.openxmlformats.org/officeDocument/2006/relationships/hyperlink" Target="https://doi.org/10.2113/gscanmin.43.6.1921" TargetMode="External"/><Relationship Id="rId43" Type="http://schemas.openxmlformats.org/officeDocument/2006/relationships/hyperlink" Target="https://doi.org/10.1002/9781119188230.saseas0179" TargetMode="External"/><Relationship Id="rId48" Type="http://schemas.openxmlformats.org/officeDocument/2006/relationships/hyperlink" Target="https://www.canada.ca/en/conservation-institute/services/conservation-preservation-publications/canadian-conservation-institute-notes/care-ceramics-glass.html" TargetMode="External"/><Relationship Id="rId56" Type="http://schemas.openxmlformats.org/officeDocument/2006/relationships/hyperlink" Target="https://doi.org/10.3891/acta.chem.scand.45-1018" TargetMode="External"/><Relationship Id="rId8" Type="http://schemas.openxmlformats.org/officeDocument/2006/relationships/hyperlink" Target="https://orcid.org/0000-0002-9537-5352" TargetMode="External"/><Relationship Id="rId51" Type="http://schemas.openxmlformats.org/officeDocument/2006/relationships/hyperlink" Target="https://www.youtube.com/watch?v=dY3TcxYo-vc"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2.tiff"/><Relationship Id="rId33" Type="http://schemas.openxmlformats.org/officeDocument/2006/relationships/hyperlink" Target="http://www.susanasoares.com/index.php?id=54" TargetMode="External"/><Relationship Id="rId38" Type="http://schemas.openxmlformats.org/officeDocument/2006/relationships/hyperlink" Target="https://doi.org/10.1016/0022-3093(94)90708-0" TargetMode="External"/><Relationship Id="rId46" Type="http://schemas.openxmlformats.org/officeDocument/2006/relationships/hyperlink" Target="https://www.sgpinc.com/materials/borosilicate/pyrex7740-glass/" TargetMode="External"/><Relationship Id="rId59" Type="http://schemas.openxmlformats.org/officeDocument/2006/relationships/image" Target="media/image13.png"/><Relationship Id="rId20" Type="http://schemas.openxmlformats.org/officeDocument/2006/relationships/image" Target="media/image7.tiff"/><Relationship Id="rId41" Type="http://schemas.openxmlformats.org/officeDocument/2006/relationships/hyperlink" Target="https://doi.org/10.1016/j.matchar.2010.12.001" TargetMode="External"/><Relationship Id="rId54" Type="http://schemas.openxmlformats.org/officeDocument/2006/relationships/hyperlink" Target="https://doi.org/10.1111/arcm.1202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0.png"/><Relationship Id="rId28" Type="http://schemas.openxmlformats.org/officeDocument/2006/relationships/hyperlink" Target="https://doi.org/10.54499/UID/PRR/50006/2025" TargetMode="External"/><Relationship Id="rId36" Type="http://schemas.openxmlformats.org/officeDocument/2006/relationships/hyperlink" Target="https://doi.org/10.1179/sic.2008.53.Supplement-2.47" TargetMode="External"/><Relationship Id="rId49" Type="http://schemas.openxmlformats.org/officeDocument/2006/relationships/hyperlink" Target="https://blog.nms.ac.uk/2019/08/02/repairing-an-impossible-bottle-taking-inspiration-from-surgical-%20techniques-and-puppeteers/" TargetMode="External"/><Relationship Id="rId57" Type="http://schemas.openxmlformats.org/officeDocument/2006/relationships/hyperlink" Target="https://coilink.org/20.500.12592/hhm36sa" TargetMode="External"/><Relationship Id="rId10" Type="http://schemas.openxmlformats.org/officeDocument/2006/relationships/hyperlink" Target="https://orcid.org/0000-0003-2445-9361" TargetMode="External"/><Relationship Id="rId31" Type="http://schemas.openxmlformats.org/officeDocument/2006/relationships/hyperlink" Target="http://www.susanasoares.com/index.php?id=5" TargetMode="External"/><Relationship Id="rId44" Type="http://schemas.openxmlformats.org/officeDocument/2006/relationships/hyperlink" Target="https://doi.org/10.1007/BF00552247" TargetMode="External"/><Relationship Id="rId52" Type="http://schemas.openxmlformats.org/officeDocument/2006/relationships/hyperlink" Target="https://doi.org/10.1080/20557132.2017.1403080"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https://conservarpatrimonio.pt"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hyperlink" Target="https://conservarpatrimonio.p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hyperlink" Target="https://conservarpatrimonio.p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hyperlink" Target="https://conservarpatrimonio.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75C0B399-FC0A-4381-88F5-D820C1F3F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8137</Words>
  <Characters>46383</Characters>
  <Application>Microsoft Office Word</Application>
  <DocSecurity>0</DocSecurity>
  <Lines>386</Lines>
  <Paragraphs>108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2026-07-28T11:28:00Z</dcterms:created>
  <dcterms:modified xsi:type="dcterms:W3CDTF">2026-09-30T14:18:00Z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http://www.zotero.org/styles/chicago-author-date</vt:lpwstr>
  </property>
  <property fmtid="{D5CDD505-2E9C-101B-9397-08002B2CF9AE}" pid="3" name="Mendeley Recent Style Name 0_1">
    <vt:lpwstr>Chicago Manual of Style 17th edition (author-date)</vt:lpwstr>
  </property>
  <property fmtid="{D5CDD505-2E9C-101B-9397-08002B2CF9AE}" pid="4" name="Mendeley Recent Style Id 1_1">
    <vt:lpwstr>http://www.zotero.org/styles/chicago-fullnote-bibliography</vt:lpwstr>
  </property>
  <property fmtid="{D5CDD505-2E9C-101B-9397-08002B2CF9AE}" pid="5" name="Mendeley Recent Style Name 1_1">
    <vt:lpwstr>Chicago Manual of Style 17th edition (full note)</vt:lpwstr>
  </property>
  <property fmtid="{D5CDD505-2E9C-101B-9397-08002B2CF9AE}" pid="6" name="Mendeley Recent Style Id 2_1">
    <vt:lpwstr>https://csl.mendeley.com/styles/19983781/ConservarPatrimonioMendeley</vt:lpwstr>
  </property>
  <property fmtid="{D5CDD505-2E9C-101B-9397-08002B2CF9AE}" pid="7" name="Mendeley Recent Style Name 2_1">
    <vt:lpwstr>ConservarPatrimonio</vt:lpwstr>
  </property>
  <property fmtid="{D5CDD505-2E9C-101B-9397-08002B2CF9AE}" pid="8" name="Mendeley Recent Style Id 3_1">
    <vt:lpwstr>http://www.zotero.org/styles/heritage-science</vt:lpwstr>
  </property>
  <property fmtid="{D5CDD505-2E9C-101B-9397-08002B2CF9AE}" pid="9" name="Mendeley Recent Style Name 3_1">
    <vt:lpwstr>Heritage Science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http://www.zotero.org/styles/international-biodeterioration-and-biodegradation</vt:lpwstr>
  </property>
  <property fmtid="{D5CDD505-2E9C-101B-9397-08002B2CF9AE}" pid="13" name="Mendeley Recent Style Name 5_1">
    <vt:lpwstr>International Biodeterioration &amp; Biodegradation</vt:lpwstr>
  </property>
  <property fmtid="{D5CDD505-2E9C-101B-9397-08002B2CF9AE}" pid="14" name="Mendeley Recent Style Id 6_1">
    <vt:lpwstr>http://www.zotero.org/styles/international-journal-of-biological-macromolecules</vt:lpwstr>
  </property>
  <property fmtid="{D5CDD505-2E9C-101B-9397-08002B2CF9AE}" pid="15" name="Mendeley Recent Style Name 6_1">
    <vt:lpwstr>International Journal of Biological Macromolecules</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http://www.zotero.org/styles/springer-basic-brackets-no-et-al</vt:lpwstr>
  </property>
  <property fmtid="{D5CDD505-2E9C-101B-9397-08002B2CF9AE}" pid="19" name="Mendeley Recent Style Name 8_1">
    <vt:lpwstr>Springer - Basic (numeric, brackets, no "et al.")</vt:lpwstr>
  </property>
  <property fmtid="{D5CDD505-2E9C-101B-9397-08002B2CF9AE}" pid="20" name="Mendeley Recent Style Id 9_1">
    <vt:lpwstr>http://www.zotero.org/styles/springer-vancouver</vt:lpwstr>
  </property>
  <property fmtid="{D5CDD505-2E9C-101B-9397-08002B2CF9AE}" pid="21" name="Mendeley Recent Style Name 9_1">
    <vt:lpwstr>Springer - Vancouver</vt:lpwstr>
  </property>
</Properties>
</file>